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C338B" w14:textId="0912FBF6" w:rsidR="000D5212" w:rsidRPr="000D5212" w:rsidRDefault="000D5212" w:rsidP="00432C86">
      <w:pPr>
        <w:pStyle w:val="Title"/>
        <w:rPr>
          <w:rFonts w:eastAsia="Times New Roman"/>
          <w:sz w:val="28"/>
          <w:szCs w:val="28"/>
          <w:lang w:eastAsia="en-GB"/>
        </w:rPr>
      </w:pPr>
      <w:r w:rsidRPr="000D5212">
        <w:rPr>
          <w:rFonts w:eastAsia="Times New Roman"/>
          <w:sz w:val="28"/>
          <w:szCs w:val="28"/>
          <w:lang w:eastAsia="en-GB"/>
        </w:rPr>
        <w:t>Consortia development</w:t>
      </w:r>
    </w:p>
    <w:p w14:paraId="3FB109D3" w14:textId="6F752137" w:rsidR="000D5212" w:rsidRDefault="000D5212" w:rsidP="000D5212">
      <w:pPr>
        <w:rPr>
          <w:lang w:eastAsia="en-GB"/>
        </w:rPr>
      </w:pPr>
      <w:r>
        <w:rPr>
          <w:lang w:eastAsia="en-GB"/>
        </w:rPr>
        <w:t>At the last meeting we developed a SWOT analysis for the consortia.</w:t>
      </w:r>
    </w:p>
    <w:tbl>
      <w:tblPr>
        <w:tblStyle w:val="TableGrid"/>
        <w:tblW w:w="0" w:type="auto"/>
        <w:tblLook w:val="04A0" w:firstRow="1" w:lastRow="0" w:firstColumn="1" w:lastColumn="0" w:noHBand="0" w:noVBand="1"/>
      </w:tblPr>
      <w:tblGrid>
        <w:gridCol w:w="7508"/>
        <w:gridCol w:w="7344"/>
      </w:tblGrid>
      <w:tr w:rsidR="000D5212" w:rsidRPr="000D5212" w14:paraId="45925496" w14:textId="77777777" w:rsidTr="000D5212">
        <w:tc>
          <w:tcPr>
            <w:tcW w:w="7508" w:type="dxa"/>
          </w:tcPr>
          <w:p w14:paraId="225865AC" w14:textId="69E48064" w:rsidR="000D5212" w:rsidRPr="000D5212" w:rsidRDefault="000D5212" w:rsidP="000D5212">
            <w:pPr>
              <w:rPr>
                <w:sz w:val="24"/>
                <w:szCs w:val="24"/>
                <w:lang w:eastAsia="en-GB"/>
              </w:rPr>
            </w:pPr>
            <w:r w:rsidRPr="000D5212">
              <w:rPr>
                <w:sz w:val="24"/>
                <w:szCs w:val="24"/>
                <w:lang w:eastAsia="en-GB"/>
              </w:rPr>
              <w:t xml:space="preserve">Strengths </w:t>
            </w:r>
          </w:p>
        </w:tc>
        <w:tc>
          <w:tcPr>
            <w:tcW w:w="7344" w:type="dxa"/>
          </w:tcPr>
          <w:p w14:paraId="34413B72" w14:textId="7E1E70FD" w:rsidR="000D5212" w:rsidRPr="000D5212" w:rsidRDefault="000D5212" w:rsidP="000D5212">
            <w:pPr>
              <w:rPr>
                <w:sz w:val="24"/>
                <w:szCs w:val="24"/>
                <w:lang w:eastAsia="en-GB"/>
              </w:rPr>
            </w:pPr>
            <w:r w:rsidRPr="000D5212">
              <w:rPr>
                <w:sz w:val="24"/>
                <w:szCs w:val="24"/>
                <w:lang w:eastAsia="en-GB"/>
              </w:rPr>
              <w:t>Weaknesses</w:t>
            </w:r>
          </w:p>
        </w:tc>
      </w:tr>
      <w:tr w:rsidR="000D5212" w:rsidRPr="000D5212" w14:paraId="1DCA70B7" w14:textId="77777777" w:rsidTr="000D5212">
        <w:tc>
          <w:tcPr>
            <w:tcW w:w="7508" w:type="dxa"/>
          </w:tcPr>
          <w:p w14:paraId="62860025"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Data Sharing</w:t>
            </w:r>
          </w:p>
          <w:p w14:paraId="49C083DA"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Greater visibility for small charities</w:t>
            </w:r>
          </w:p>
          <w:p w14:paraId="798F180F"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Shared expertise</w:t>
            </w:r>
          </w:p>
          <w:p w14:paraId="019AFDCD"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Reputation credibility</w:t>
            </w:r>
          </w:p>
          <w:p w14:paraId="320748D0"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 xml:space="preserve">SPA for multiple small providers to access central government funding (e.g. Future in Mind) </w:t>
            </w:r>
          </w:p>
          <w:p w14:paraId="5C8114E6"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Know our locality</w:t>
            </w:r>
          </w:p>
          <w:p w14:paraId="5F0BAFE1"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Understand intergeneration</w:t>
            </w:r>
          </w:p>
          <w:p w14:paraId="5E6737AF"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Knowing/networks of support – know our limitations</w:t>
            </w:r>
          </w:p>
          <w:p w14:paraId="38D01276" w14:textId="77777777" w:rsidR="000D5212" w:rsidRPr="000D5212" w:rsidRDefault="000D5212" w:rsidP="000D5212">
            <w:pPr>
              <w:pStyle w:val="ListParagraph"/>
              <w:numPr>
                <w:ilvl w:val="0"/>
                <w:numId w:val="6"/>
              </w:numPr>
              <w:rPr>
                <w:rFonts w:cs="Arial"/>
                <w:sz w:val="24"/>
                <w:szCs w:val="24"/>
              </w:rPr>
            </w:pPr>
            <w:r w:rsidRPr="000D5212">
              <w:rPr>
                <w:rFonts w:cs="Arial"/>
                <w:sz w:val="24"/>
                <w:szCs w:val="24"/>
              </w:rPr>
              <w:t>Families respond to community based organisations/trusts</w:t>
            </w:r>
          </w:p>
          <w:p w14:paraId="19C3E5F9" w14:textId="5F5ED00F" w:rsidR="000D5212" w:rsidRPr="000D5212" w:rsidRDefault="000D5212" w:rsidP="000D5212">
            <w:pPr>
              <w:pStyle w:val="ListParagraph"/>
              <w:numPr>
                <w:ilvl w:val="0"/>
                <w:numId w:val="6"/>
              </w:numPr>
              <w:rPr>
                <w:rFonts w:cs="Arial"/>
                <w:sz w:val="24"/>
                <w:szCs w:val="24"/>
              </w:rPr>
            </w:pPr>
            <w:r w:rsidRPr="000D5212">
              <w:rPr>
                <w:rFonts w:cs="Arial"/>
                <w:sz w:val="24"/>
                <w:szCs w:val="24"/>
              </w:rPr>
              <w:t>Staff commitment</w:t>
            </w:r>
          </w:p>
        </w:tc>
        <w:tc>
          <w:tcPr>
            <w:tcW w:w="7344" w:type="dxa"/>
          </w:tcPr>
          <w:p w14:paraId="3C2D4216" w14:textId="77777777" w:rsidR="000D5212" w:rsidRPr="000D5212" w:rsidRDefault="000D5212" w:rsidP="000D5212">
            <w:pPr>
              <w:pStyle w:val="ListParagraph"/>
              <w:numPr>
                <w:ilvl w:val="0"/>
                <w:numId w:val="7"/>
              </w:numPr>
              <w:rPr>
                <w:rFonts w:cs="Arial"/>
                <w:sz w:val="24"/>
                <w:szCs w:val="24"/>
              </w:rPr>
            </w:pPr>
            <w:r w:rsidRPr="000D5212">
              <w:rPr>
                <w:rFonts w:cs="Arial"/>
                <w:sz w:val="24"/>
                <w:szCs w:val="24"/>
              </w:rPr>
              <w:t>We need a clear identity</w:t>
            </w:r>
          </w:p>
          <w:p w14:paraId="2F4D18F0" w14:textId="77777777" w:rsidR="000D5212" w:rsidRPr="000D5212" w:rsidRDefault="000D5212" w:rsidP="000D5212">
            <w:pPr>
              <w:pStyle w:val="ListParagraph"/>
              <w:numPr>
                <w:ilvl w:val="0"/>
                <w:numId w:val="7"/>
              </w:numPr>
              <w:rPr>
                <w:rFonts w:cs="Arial"/>
                <w:sz w:val="24"/>
                <w:szCs w:val="24"/>
              </w:rPr>
            </w:pPr>
            <w:r w:rsidRPr="000D5212">
              <w:rPr>
                <w:rFonts w:cs="Arial"/>
                <w:sz w:val="24"/>
                <w:szCs w:val="24"/>
              </w:rPr>
              <w:t>Complexity</w:t>
            </w:r>
          </w:p>
          <w:p w14:paraId="3BC28BF3" w14:textId="616B8705" w:rsidR="000D5212" w:rsidRPr="000D5212" w:rsidRDefault="000D5212" w:rsidP="000D5212">
            <w:pPr>
              <w:pStyle w:val="ListParagraph"/>
              <w:numPr>
                <w:ilvl w:val="0"/>
                <w:numId w:val="7"/>
              </w:numPr>
              <w:rPr>
                <w:rFonts w:cs="Arial"/>
                <w:sz w:val="24"/>
                <w:szCs w:val="24"/>
              </w:rPr>
            </w:pPr>
            <w:r>
              <w:rPr>
                <w:rFonts w:cs="Arial"/>
                <w:sz w:val="24"/>
                <w:szCs w:val="24"/>
              </w:rPr>
              <w:t xml:space="preserve">Some people within the consortia </w:t>
            </w:r>
            <w:r w:rsidRPr="000D5212">
              <w:rPr>
                <w:rFonts w:cs="Arial"/>
                <w:sz w:val="24"/>
                <w:szCs w:val="24"/>
              </w:rPr>
              <w:t>not having the time to commit and do the work for this to move forward.</w:t>
            </w:r>
          </w:p>
          <w:p w14:paraId="0B5A2F04" w14:textId="77777777" w:rsidR="000D5212" w:rsidRPr="000D5212" w:rsidRDefault="000D5212" w:rsidP="000D5212">
            <w:pPr>
              <w:rPr>
                <w:sz w:val="24"/>
                <w:szCs w:val="24"/>
                <w:lang w:eastAsia="en-GB"/>
              </w:rPr>
            </w:pPr>
          </w:p>
        </w:tc>
      </w:tr>
      <w:tr w:rsidR="000D5212" w:rsidRPr="000D5212" w14:paraId="220338BF" w14:textId="77777777" w:rsidTr="000D5212">
        <w:tc>
          <w:tcPr>
            <w:tcW w:w="7508" w:type="dxa"/>
          </w:tcPr>
          <w:p w14:paraId="7A52E229" w14:textId="70E192FE" w:rsidR="000D5212" w:rsidRPr="000D5212" w:rsidRDefault="000D5212" w:rsidP="000D5212">
            <w:pPr>
              <w:rPr>
                <w:sz w:val="24"/>
                <w:szCs w:val="24"/>
                <w:lang w:eastAsia="en-GB"/>
              </w:rPr>
            </w:pPr>
            <w:r w:rsidRPr="000D5212">
              <w:rPr>
                <w:sz w:val="24"/>
                <w:szCs w:val="24"/>
                <w:lang w:eastAsia="en-GB"/>
              </w:rPr>
              <w:t xml:space="preserve">Opportunities </w:t>
            </w:r>
          </w:p>
        </w:tc>
        <w:tc>
          <w:tcPr>
            <w:tcW w:w="7344" w:type="dxa"/>
          </w:tcPr>
          <w:p w14:paraId="58BB3C40" w14:textId="50F1F23A" w:rsidR="000D5212" w:rsidRPr="000D5212" w:rsidRDefault="000D5212" w:rsidP="000D5212">
            <w:pPr>
              <w:rPr>
                <w:sz w:val="24"/>
                <w:szCs w:val="24"/>
                <w:lang w:eastAsia="en-GB"/>
              </w:rPr>
            </w:pPr>
            <w:r w:rsidRPr="000D5212">
              <w:rPr>
                <w:sz w:val="24"/>
                <w:szCs w:val="24"/>
                <w:lang w:eastAsia="en-GB"/>
              </w:rPr>
              <w:t>Threats</w:t>
            </w:r>
          </w:p>
        </w:tc>
      </w:tr>
      <w:tr w:rsidR="000D5212" w:rsidRPr="000D5212" w14:paraId="36A2395D" w14:textId="77777777" w:rsidTr="000D5212">
        <w:tc>
          <w:tcPr>
            <w:tcW w:w="7508" w:type="dxa"/>
          </w:tcPr>
          <w:p w14:paraId="605DC183" w14:textId="77777777" w:rsidR="000D5212" w:rsidRPr="000D5212" w:rsidRDefault="000D5212" w:rsidP="000D5212">
            <w:pPr>
              <w:pStyle w:val="ListParagraph"/>
              <w:numPr>
                <w:ilvl w:val="0"/>
                <w:numId w:val="8"/>
              </w:numPr>
              <w:rPr>
                <w:rFonts w:cs="Arial"/>
                <w:sz w:val="24"/>
                <w:szCs w:val="24"/>
              </w:rPr>
            </w:pPr>
            <w:r w:rsidRPr="000D5212">
              <w:rPr>
                <w:rFonts w:cs="Arial"/>
                <w:sz w:val="24"/>
                <w:szCs w:val="24"/>
              </w:rPr>
              <w:t>Wellbeing CIC</w:t>
            </w:r>
          </w:p>
          <w:p w14:paraId="07D5B308" w14:textId="77777777" w:rsidR="000D5212" w:rsidRPr="000D5212" w:rsidRDefault="000D5212" w:rsidP="000D5212">
            <w:pPr>
              <w:pStyle w:val="ListParagraph"/>
              <w:numPr>
                <w:ilvl w:val="0"/>
                <w:numId w:val="8"/>
              </w:numPr>
              <w:rPr>
                <w:rFonts w:cs="Arial"/>
                <w:sz w:val="24"/>
                <w:szCs w:val="24"/>
              </w:rPr>
            </w:pPr>
            <w:r w:rsidRPr="000D5212">
              <w:rPr>
                <w:rFonts w:cs="Arial"/>
                <w:sz w:val="24"/>
                <w:szCs w:val="24"/>
              </w:rPr>
              <w:t>NCC Children’s Trust</w:t>
            </w:r>
          </w:p>
          <w:p w14:paraId="4D88674A" w14:textId="77777777" w:rsidR="000D5212" w:rsidRPr="000D5212" w:rsidRDefault="000D5212" w:rsidP="000D5212">
            <w:pPr>
              <w:pStyle w:val="ListParagraph"/>
              <w:numPr>
                <w:ilvl w:val="0"/>
                <w:numId w:val="8"/>
              </w:numPr>
              <w:rPr>
                <w:rFonts w:cs="Arial"/>
                <w:sz w:val="24"/>
                <w:szCs w:val="24"/>
              </w:rPr>
            </w:pPr>
            <w:r w:rsidRPr="000D5212">
              <w:rPr>
                <w:rFonts w:cs="Arial"/>
                <w:sz w:val="24"/>
                <w:szCs w:val="24"/>
              </w:rPr>
              <w:t>University resources, PHD students</w:t>
            </w:r>
          </w:p>
          <w:p w14:paraId="04EF55CE" w14:textId="77777777" w:rsidR="000D5212" w:rsidRPr="000D5212" w:rsidRDefault="000D5212" w:rsidP="000D5212">
            <w:pPr>
              <w:pStyle w:val="ListParagraph"/>
              <w:numPr>
                <w:ilvl w:val="0"/>
                <w:numId w:val="8"/>
              </w:numPr>
              <w:rPr>
                <w:rFonts w:cs="Arial"/>
                <w:sz w:val="24"/>
                <w:szCs w:val="24"/>
              </w:rPr>
            </w:pPr>
            <w:r w:rsidRPr="000D5212">
              <w:rPr>
                <w:rFonts w:cs="Arial"/>
                <w:sz w:val="24"/>
                <w:szCs w:val="24"/>
              </w:rPr>
              <w:t>Health and wellbeing board linking organisational funding</w:t>
            </w:r>
          </w:p>
          <w:p w14:paraId="6CBB8418" w14:textId="77777777" w:rsidR="000D5212" w:rsidRPr="000D5212" w:rsidRDefault="000D5212" w:rsidP="000D5212">
            <w:pPr>
              <w:pStyle w:val="ListParagraph"/>
              <w:numPr>
                <w:ilvl w:val="0"/>
                <w:numId w:val="8"/>
              </w:numPr>
              <w:rPr>
                <w:rFonts w:cs="Arial"/>
                <w:sz w:val="24"/>
                <w:szCs w:val="24"/>
              </w:rPr>
            </w:pPr>
            <w:r w:rsidRPr="000D5212">
              <w:rPr>
                <w:rFonts w:cs="Arial"/>
                <w:sz w:val="24"/>
                <w:szCs w:val="24"/>
              </w:rPr>
              <w:t xml:space="preserve">Research should drive forward </w:t>
            </w:r>
          </w:p>
          <w:p w14:paraId="57A458D7" w14:textId="77777777" w:rsidR="000D5212" w:rsidRPr="000D5212" w:rsidRDefault="000D5212" w:rsidP="000D5212">
            <w:pPr>
              <w:pStyle w:val="ListParagraph"/>
              <w:numPr>
                <w:ilvl w:val="0"/>
                <w:numId w:val="8"/>
              </w:numPr>
              <w:rPr>
                <w:rFonts w:cs="Arial"/>
                <w:sz w:val="24"/>
                <w:szCs w:val="24"/>
              </w:rPr>
            </w:pPr>
            <w:r w:rsidRPr="000D5212">
              <w:rPr>
                <w:rFonts w:cs="Arial"/>
                <w:sz w:val="24"/>
                <w:szCs w:val="24"/>
              </w:rPr>
              <w:t>Share resources</w:t>
            </w:r>
          </w:p>
          <w:p w14:paraId="56F1102A" w14:textId="77777777" w:rsidR="000D5212" w:rsidRPr="000D5212" w:rsidRDefault="000D5212" w:rsidP="000D5212">
            <w:pPr>
              <w:pStyle w:val="ListParagraph"/>
              <w:numPr>
                <w:ilvl w:val="0"/>
                <w:numId w:val="8"/>
              </w:numPr>
              <w:rPr>
                <w:rFonts w:cs="Arial"/>
                <w:sz w:val="24"/>
                <w:szCs w:val="24"/>
              </w:rPr>
            </w:pPr>
            <w:r w:rsidRPr="000D5212">
              <w:rPr>
                <w:rFonts w:cs="Arial"/>
                <w:sz w:val="24"/>
                <w:szCs w:val="24"/>
              </w:rPr>
              <w:t>Urgent care – social prescribing mode</w:t>
            </w:r>
          </w:p>
          <w:p w14:paraId="7905EFD9" w14:textId="26421A14" w:rsidR="000D5212" w:rsidRPr="00AB12C4" w:rsidRDefault="000D5212" w:rsidP="00AB12C4">
            <w:pPr>
              <w:pStyle w:val="ListParagraph"/>
              <w:numPr>
                <w:ilvl w:val="0"/>
                <w:numId w:val="8"/>
              </w:numPr>
              <w:rPr>
                <w:rFonts w:cs="Arial"/>
                <w:sz w:val="24"/>
                <w:szCs w:val="24"/>
              </w:rPr>
            </w:pPr>
            <w:r w:rsidRPr="000D5212">
              <w:rPr>
                <w:rFonts w:cs="Arial"/>
                <w:sz w:val="24"/>
                <w:szCs w:val="24"/>
              </w:rPr>
              <w:t>Contra</w:t>
            </w:r>
            <w:r w:rsidRPr="00AB12C4">
              <w:rPr>
                <w:rFonts w:cs="Arial"/>
                <w:sz w:val="24"/>
                <w:szCs w:val="24"/>
              </w:rPr>
              <w:t>ct readiness – the public</w:t>
            </w:r>
          </w:p>
          <w:p w14:paraId="70A4B487" w14:textId="263FAB1B" w:rsidR="000D5212" w:rsidRPr="000D5212" w:rsidRDefault="000D5212" w:rsidP="000D5212">
            <w:pPr>
              <w:rPr>
                <w:sz w:val="24"/>
                <w:szCs w:val="24"/>
                <w:lang w:eastAsia="en-GB"/>
              </w:rPr>
            </w:pPr>
          </w:p>
        </w:tc>
        <w:tc>
          <w:tcPr>
            <w:tcW w:w="7344" w:type="dxa"/>
          </w:tcPr>
          <w:p w14:paraId="606F76F7" w14:textId="77777777" w:rsidR="000D5212" w:rsidRPr="000D5212" w:rsidRDefault="000D5212" w:rsidP="000D5212">
            <w:pPr>
              <w:pStyle w:val="ListParagraph"/>
              <w:numPr>
                <w:ilvl w:val="0"/>
                <w:numId w:val="10"/>
              </w:numPr>
              <w:rPr>
                <w:rFonts w:cs="Arial"/>
                <w:sz w:val="24"/>
                <w:szCs w:val="24"/>
              </w:rPr>
            </w:pPr>
            <w:r w:rsidRPr="000D5212">
              <w:rPr>
                <w:rFonts w:cs="Arial"/>
                <w:sz w:val="24"/>
                <w:szCs w:val="24"/>
              </w:rPr>
              <w:t>Wellbeing CIC</w:t>
            </w:r>
          </w:p>
          <w:p w14:paraId="2F33DE6A" w14:textId="77777777" w:rsidR="000D5212" w:rsidRPr="000D5212" w:rsidRDefault="000D5212" w:rsidP="000D5212">
            <w:pPr>
              <w:pStyle w:val="ListParagraph"/>
              <w:numPr>
                <w:ilvl w:val="0"/>
                <w:numId w:val="10"/>
              </w:numPr>
              <w:rPr>
                <w:rFonts w:cs="Arial"/>
                <w:sz w:val="24"/>
                <w:szCs w:val="24"/>
              </w:rPr>
            </w:pPr>
            <w:r w:rsidRPr="000D5212">
              <w:rPr>
                <w:rFonts w:cs="Arial"/>
                <w:sz w:val="24"/>
                <w:szCs w:val="24"/>
              </w:rPr>
              <w:t>NCC Children’s Trust</w:t>
            </w:r>
          </w:p>
          <w:p w14:paraId="73E84592" w14:textId="77777777" w:rsidR="000D5212" w:rsidRPr="000D5212" w:rsidRDefault="000D5212" w:rsidP="000D5212">
            <w:pPr>
              <w:pStyle w:val="ListParagraph"/>
              <w:numPr>
                <w:ilvl w:val="0"/>
                <w:numId w:val="10"/>
              </w:numPr>
              <w:rPr>
                <w:rFonts w:cs="Arial"/>
                <w:sz w:val="24"/>
                <w:szCs w:val="24"/>
              </w:rPr>
            </w:pPr>
            <w:r w:rsidRPr="000D5212">
              <w:rPr>
                <w:rFonts w:cs="Arial"/>
                <w:sz w:val="24"/>
                <w:szCs w:val="24"/>
              </w:rPr>
              <w:t>Risks with partners reputation/credibility</w:t>
            </w:r>
          </w:p>
          <w:p w14:paraId="30C1F3AB" w14:textId="77777777" w:rsidR="000D5212" w:rsidRPr="000D5212" w:rsidRDefault="000D5212" w:rsidP="000D5212">
            <w:pPr>
              <w:pStyle w:val="ListParagraph"/>
              <w:numPr>
                <w:ilvl w:val="0"/>
                <w:numId w:val="10"/>
              </w:numPr>
              <w:rPr>
                <w:rFonts w:cs="Arial"/>
                <w:sz w:val="24"/>
                <w:szCs w:val="24"/>
              </w:rPr>
            </w:pPr>
            <w:r w:rsidRPr="000D5212">
              <w:rPr>
                <w:rFonts w:cs="Arial"/>
                <w:sz w:val="24"/>
                <w:szCs w:val="24"/>
              </w:rPr>
              <w:t>Private agencies come in</w:t>
            </w:r>
          </w:p>
          <w:p w14:paraId="1BADA3E4" w14:textId="77777777" w:rsidR="000D5212" w:rsidRPr="000D5212" w:rsidRDefault="000D5212" w:rsidP="000D5212">
            <w:pPr>
              <w:pStyle w:val="ListParagraph"/>
              <w:numPr>
                <w:ilvl w:val="0"/>
                <w:numId w:val="10"/>
              </w:numPr>
              <w:rPr>
                <w:rFonts w:cs="Arial"/>
                <w:sz w:val="24"/>
                <w:szCs w:val="24"/>
              </w:rPr>
            </w:pPr>
            <w:r w:rsidRPr="000D5212">
              <w:rPr>
                <w:rFonts w:cs="Arial"/>
                <w:sz w:val="24"/>
                <w:szCs w:val="24"/>
              </w:rPr>
              <w:t>Loosing front-line strategies, experience, knowledge – skills</w:t>
            </w:r>
          </w:p>
          <w:p w14:paraId="79AE8145" w14:textId="77777777" w:rsidR="000D5212" w:rsidRPr="000D5212" w:rsidRDefault="000D5212" w:rsidP="000D5212">
            <w:pPr>
              <w:rPr>
                <w:sz w:val="24"/>
                <w:szCs w:val="24"/>
                <w:lang w:eastAsia="en-GB"/>
              </w:rPr>
            </w:pPr>
          </w:p>
        </w:tc>
      </w:tr>
    </w:tbl>
    <w:p w14:paraId="0CB32A0C" w14:textId="77777777" w:rsidR="000D5212" w:rsidRDefault="000D5212" w:rsidP="000D5212">
      <w:pPr>
        <w:rPr>
          <w:lang w:eastAsia="en-GB"/>
        </w:rPr>
      </w:pPr>
    </w:p>
    <w:p w14:paraId="4A843BCC" w14:textId="54B44BE2" w:rsidR="000D5212" w:rsidRDefault="00AB12C4" w:rsidP="00AB12C4">
      <w:pPr>
        <w:pStyle w:val="Heading1"/>
        <w:rPr>
          <w:rFonts w:eastAsia="Times New Roman"/>
          <w:lang w:eastAsia="en-GB"/>
        </w:rPr>
      </w:pPr>
      <w:r>
        <w:rPr>
          <w:rFonts w:eastAsia="Times New Roman"/>
          <w:lang w:eastAsia="en-GB"/>
        </w:rPr>
        <w:t>Fundraising opportunities for the consortia</w:t>
      </w:r>
    </w:p>
    <w:p w14:paraId="03904C0D" w14:textId="77777777" w:rsidR="00AB12C4" w:rsidRDefault="00AB12C4" w:rsidP="00AB12C4">
      <w:pPr>
        <w:rPr>
          <w:lang w:eastAsia="en-GB"/>
        </w:rPr>
      </w:pPr>
    </w:p>
    <w:p w14:paraId="7210F80C" w14:textId="3DD40997" w:rsidR="00AB12C4" w:rsidRPr="00AB12C4" w:rsidRDefault="00AB12C4" w:rsidP="00AB12C4">
      <w:pPr>
        <w:rPr>
          <w:lang w:eastAsia="en-GB"/>
        </w:rPr>
      </w:pPr>
      <w:r>
        <w:rPr>
          <w:lang w:eastAsia="en-GB"/>
        </w:rPr>
        <w:lastRenderedPageBreak/>
        <w:t>It was discussed that whilst funding is important to everyone, much of the work we have begun to identify can be completed without further resources, but we did discuss a range of funding opportunities.</w:t>
      </w:r>
    </w:p>
    <w:p w14:paraId="5A1D4EF6" w14:textId="77777777" w:rsidR="00AB12C4" w:rsidRPr="00AB12C4" w:rsidRDefault="00AB12C4" w:rsidP="00AB12C4">
      <w:pPr>
        <w:numPr>
          <w:ilvl w:val="0"/>
          <w:numId w:val="8"/>
        </w:numPr>
        <w:spacing w:after="0"/>
        <w:rPr>
          <w:lang w:eastAsia="en-GB"/>
        </w:rPr>
      </w:pPr>
      <w:r w:rsidRPr="00AB12C4">
        <w:rPr>
          <w:lang w:eastAsia="en-GB"/>
        </w:rPr>
        <w:t>Creating social capital with services</w:t>
      </w:r>
    </w:p>
    <w:p w14:paraId="316B2B67" w14:textId="77777777" w:rsidR="00AB12C4" w:rsidRPr="00AB12C4" w:rsidRDefault="00AB12C4" w:rsidP="00AB12C4">
      <w:pPr>
        <w:numPr>
          <w:ilvl w:val="0"/>
          <w:numId w:val="8"/>
        </w:numPr>
        <w:spacing w:after="0"/>
        <w:rPr>
          <w:lang w:eastAsia="en-GB"/>
        </w:rPr>
      </w:pPr>
      <w:r w:rsidRPr="00AB12C4">
        <w:rPr>
          <w:lang w:eastAsia="en-GB"/>
        </w:rPr>
        <w:t>Tender for specialist children’s health service</w:t>
      </w:r>
    </w:p>
    <w:p w14:paraId="776CE7CE" w14:textId="77777777" w:rsidR="00AB12C4" w:rsidRPr="00AB12C4" w:rsidRDefault="00AB12C4" w:rsidP="00AB12C4">
      <w:pPr>
        <w:numPr>
          <w:ilvl w:val="0"/>
          <w:numId w:val="8"/>
        </w:numPr>
        <w:spacing w:after="0"/>
        <w:rPr>
          <w:lang w:eastAsia="en-GB"/>
        </w:rPr>
      </w:pPr>
      <w:r w:rsidRPr="00AB12C4">
        <w:rPr>
          <w:lang w:eastAsia="en-GB"/>
        </w:rPr>
        <w:t>CCG – health commissioning</w:t>
      </w:r>
    </w:p>
    <w:p w14:paraId="2805BE6D" w14:textId="77777777" w:rsidR="00AB12C4" w:rsidRPr="00AB12C4" w:rsidRDefault="00AB12C4" w:rsidP="00AB12C4">
      <w:pPr>
        <w:numPr>
          <w:ilvl w:val="0"/>
          <w:numId w:val="8"/>
        </w:numPr>
        <w:spacing w:after="0"/>
        <w:rPr>
          <w:lang w:eastAsia="en-GB"/>
        </w:rPr>
      </w:pPr>
      <w:r w:rsidRPr="00AB12C4">
        <w:rPr>
          <w:lang w:eastAsia="en-GB"/>
        </w:rPr>
        <w:t>Wellbeing CIC alignment (ex – “Public Health”)</w:t>
      </w:r>
    </w:p>
    <w:p w14:paraId="7F672759" w14:textId="77777777" w:rsidR="00AB12C4" w:rsidRPr="00AB12C4" w:rsidRDefault="00AB12C4" w:rsidP="00AB12C4">
      <w:pPr>
        <w:numPr>
          <w:ilvl w:val="0"/>
          <w:numId w:val="8"/>
        </w:numPr>
        <w:spacing w:after="0"/>
        <w:rPr>
          <w:lang w:eastAsia="en-GB"/>
        </w:rPr>
      </w:pPr>
      <w:r w:rsidRPr="00AB12C4">
        <w:rPr>
          <w:lang w:eastAsia="en-GB"/>
        </w:rPr>
        <w:t>Perinatal mental health initiatives and funding – voluntary sector involvement</w:t>
      </w:r>
    </w:p>
    <w:p w14:paraId="335D73AC" w14:textId="77777777" w:rsidR="00AB12C4" w:rsidRPr="00AB12C4" w:rsidRDefault="00AB12C4" w:rsidP="00AB12C4">
      <w:pPr>
        <w:numPr>
          <w:ilvl w:val="0"/>
          <w:numId w:val="8"/>
        </w:numPr>
        <w:spacing w:after="0"/>
        <w:rPr>
          <w:lang w:eastAsia="en-GB"/>
        </w:rPr>
      </w:pPr>
      <w:r w:rsidRPr="00AB12C4">
        <w:rPr>
          <w:lang w:eastAsia="en-GB"/>
        </w:rPr>
        <w:t>Daphne European Funding – preventing violence in the home</w:t>
      </w:r>
    </w:p>
    <w:p w14:paraId="232B6E85" w14:textId="77777777" w:rsidR="00AB12C4" w:rsidRPr="00AB12C4" w:rsidRDefault="00AB12C4" w:rsidP="00AB12C4">
      <w:pPr>
        <w:numPr>
          <w:ilvl w:val="0"/>
          <w:numId w:val="8"/>
        </w:numPr>
        <w:spacing w:after="0"/>
        <w:rPr>
          <w:lang w:eastAsia="en-GB"/>
        </w:rPr>
      </w:pPr>
      <w:r w:rsidRPr="00AB12C4">
        <w:rPr>
          <w:lang w:eastAsia="en-GB"/>
        </w:rPr>
        <w:t>NHFT Maternal Health</w:t>
      </w:r>
    </w:p>
    <w:p w14:paraId="543BA068" w14:textId="77777777" w:rsidR="00AB12C4" w:rsidRPr="00AB12C4" w:rsidRDefault="00AB12C4" w:rsidP="00AB12C4">
      <w:pPr>
        <w:numPr>
          <w:ilvl w:val="0"/>
          <w:numId w:val="8"/>
        </w:numPr>
        <w:spacing w:after="0"/>
        <w:rPr>
          <w:lang w:eastAsia="en-GB"/>
        </w:rPr>
      </w:pPr>
      <w:r w:rsidRPr="00AB12C4">
        <w:rPr>
          <w:lang w:eastAsia="en-GB"/>
        </w:rPr>
        <w:t>Future in Mind transformation?</w:t>
      </w:r>
    </w:p>
    <w:p w14:paraId="0E85A98C" w14:textId="77777777" w:rsidR="00AB12C4" w:rsidRDefault="00AB12C4" w:rsidP="00AB12C4">
      <w:pPr>
        <w:numPr>
          <w:ilvl w:val="0"/>
          <w:numId w:val="8"/>
        </w:numPr>
        <w:spacing w:after="0"/>
        <w:rPr>
          <w:lang w:eastAsia="en-GB"/>
        </w:rPr>
      </w:pPr>
      <w:r w:rsidRPr="00AB12C4">
        <w:rPr>
          <w:lang w:eastAsia="en-GB"/>
        </w:rPr>
        <w:t>Fundraising – local donations</w:t>
      </w:r>
    </w:p>
    <w:p w14:paraId="517E0AC1" w14:textId="77777777" w:rsidR="00AB12C4" w:rsidRPr="00AB12C4" w:rsidRDefault="00AB12C4" w:rsidP="00AB12C4">
      <w:pPr>
        <w:numPr>
          <w:ilvl w:val="0"/>
          <w:numId w:val="8"/>
        </w:numPr>
        <w:spacing w:after="0"/>
        <w:rPr>
          <w:lang w:eastAsia="en-GB"/>
        </w:rPr>
      </w:pPr>
      <w:r w:rsidRPr="00AB12C4">
        <w:rPr>
          <w:lang w:eastAsia="en-GB"/>
        </w:rPr>
        <w:t>Social investments</w:t>
      </w:r>
    </w:p>
    <w:p w14:paraId="6B6F79B5" w14:textId="77777777" w:rsidR="00AB12C4" w:rsidRPr="00AB12C4" w:rsidRDefault="00AB12C4" w:rsidP="00AB12C4">
      <w:pPr>
        <w:numPr>
          <w:ilvl w:val="0"/>
          <w:numId w:val="8"/>
        </w:numPr>
        <w:spacing w:after="0"/>
        <w:rPr>
          <w:lang w:eastAsia="en-GB"/>
        </w:rPr>
      </w:pPr>
      <w:r w:rsidRPr="00AB12C4">
        <w:rPr>
          <w:lang w:eastAsia="en-GB"/>
        </w:rPr>
        <w:t>Grant funds – big potential</w:t>
      </w:r>
    </w:p>
    <w:p w14:paraId="2E9D0EAA" w14:textId="77777777" w:rsidR="00AB12C4" w:rsidRPr="00AB12C4" w:rsidRDefault="00AB12C4" w:rsidP="00AB12C4">
      <w:pPr>
        <w:numPr>
          <w:ilvl w:val="0"/>
          <w:numId w:val="8"/>
        </w:numPr>
        <w:spacing w:after="0"/>
        <w:rPr>
          <w:lang w:eastAsia="en-GB"/>
        </w:rPr>
      </w:pPr>
      <w:r w:rsidRPr="00AB12C4">
        <w:rPr>
          <w:lang w:eastAsia="en-GB"/>
        </w:rPr>
        <w:t>Police investment – to reduce negative outcomes</w:t>
      </w:r>
    </w:p>
    <w:p w14:paraId="32B4669F" w14:textId="77777777" w:rsidR="00AB12C4" w:rsidRPr="00AB12C4" w:rsidRDefault="00AB12C4" w:rsidP="00AB12C4">
      <w:pPr>
        <w:numPr>
          <w:ilvl w:val="0"/>
          <w:numId w:val="8"/>
        </w:numPr>
        <w:spacing w:after="0"/>
        <w:rPr>
          <w:lang w:eastAsia="en-GB"/>
        </w:rPr>
      </w:pPr>
      <w:r w:rsidRPr="00AB12C4">
        <w:rPr>
          <w:lang w:eastAsia="en-GB"/>
        </w:rPr>
        <w:t>European Funding</w:t>
      </w:r>
    </w:p>
    <w:p w14:paraId="4DD1B7C7" w14:textId="77777777" w:rsidR="00AB12C4" w:rsidRPr="00AB12C4" w:rsidRDefault="00AB12C4" w:rsidP="00AB12C4">
      <w:pPr>
        <w:numPr>
          <w:ilvl w:val="0"/>
          <w:numId w:val="8"/>
        </w:numPr>
        <w:spacing w:after="0"/>
        <w:rPr>
          <w:lang w:eastAsia="en-GB"/>
        </w:rPr>
      </w:pPr>
      <w:r w:rsidRPr="00AB12C4">
        <w:rPr>
          <w:lang w:eastAsia="en-GB"/>
        </w:rPr>
        <w:t xml:space="preserve">Route to employability – SEMLEP </w:t>
      </w:r>
    </w:p>
    <w:p w14:paraId="01843B38" w14:textId="77777777" w:rsidR="00AB12C4" w:rsidRPr="00AB12C4" w:rsidRDefault="00AB12C4" w:rsidP="00AB12C4">
      <w:pPr>
        <w:numPr>
          <w:ilvl w:val="0"/>
          <w:numId w:val="8"/>
        </w:numPr>
        <w:spacing w:after="0"/>
        <w:rPr>
          <w:lang w:eastAsia="en-GB"/>
        </w:rPr>
      </w:pPr>
      <w:r w:rsidRPr="00AB12C4">
        <w:rPr>
          <w:lang w:eastAsia="en-GB"/>
        </w:rPr>
        <w:t>EU Funding 2018 – more pots</w:t>
      </w:r>
    </w:p>
    <w:p w14:paraId="48E0725D" w14:textId="77777777" w:rsidR="00AB12C4" w:rsidRPr="00AB12C4" w:rsidRDefault="00AB12C4" w:rsidP="00AB12C4">
      <w:pPr>
        <w:numPr>
          <w:ilvl w:val="0"/>
          <w:numId w:val="8"/>
        </w:numPr>
        <w:spacing w:after="0"/>
        <w:rPr>
          <w:lang w:eastAsia="en-GB"/>
        </w:rPr>
      </w:pPr>
      <w:r w:rsidRPr="00AB12C4">
        <w:rPr>
          <w:lang w:eastAsia="en-GB"/>
        </w:rPr>
        <w:t>Social mobility grants?</w:t>
      </w:r>
    </w:p>
    <w:p w14:paraId="65903B44" w14:textId="77777777" w:rsidR="00AB12C4" w:rsidRPr="00AB12C4" w:rsidRDefault="00AB12C4" w:rsidP="00AB12C4">
      <w:pPr>
        <w:numPr>
          <w:ilvl w:val="0"/>
          <w:numId w:val="8"/>
        </w:numPr>
        <w:spacing w:after="0"/>
        <w:rPr>
          <w:lang w:eastAsia="en-GB"/>
        </w:rPr>
      </w:pPr>
      <w:r w:rsidRPr="00AB12C4">
        <w:rPr>
          <w:lang w:eastAsia="en-GB"/>
        </w:rPr>
        <w:t>More visible – smaller charities</w:t>
      </w:r>
    </w:p>
    <w:p w14:paraId="693E9111" w14:textId="77777777" w:rsidR="00AB12C4" w:rsidRPr="00AB12C4" w:rsidRDefault="00AB12C4" w:rsidP="00AB12C4">
      <w:pPr>
        <w:numPr>
          <w:ilvl w:val="0"/>
          <w:numId w:val="8"/>
        </w:numPr>
        <w:spacing w:after="0"/>
        <w:rPr>
          <w:lang w:eastAsia="en-GB"/>
        </w:rPr>
      </w:pPr>
      <w:r w:rsidRPr="00AB12C4">
        <w:rPr>
          <w:lang w:eastAsia="en-GB"/>
        </w:rPr>
        <w:t>CAMHS budget – to re-tender new services and how we respond</w:t>
      </w:r>
    </w:p>
    <w:p w14:paraId="5F10B95D" w14:textId="4B928E8E" w:rsidR="00AB12C4" w:rsidRPr="00AB12C4" w:rsidRDefault="00AB12C4" w:rsidP="00AB12C4">
      <w:pPr>
        <w:numPr>
          <w:ilvl w:val="0"/>
          <w:numId w:val="8"/>
        </w:numPr>
        <w:spacing w:after="0"/>
        <w:rPr>
          <w:lang w:eastAsia="en-GB"/>
        </w:rPr>
      </w:pPr>
      <w:r>
        <w:rPr>
          <w:lang w:eastAsia="en-GB"/>
        </w:rPr>
        <w:t>Contract readiness funding</w:t>
      </w:r>
    </w:p>
    <w:p w14:paraId="2D99F6F7" w14:textId="77777777" w:rsidR="00AB12C4" w:rsidRPr="00AB12C4" w:rsidRDefault="00AB12C4" w:rsidP="00AB12C4">
      <w:pPr>
        <w:rPr>
          <w:lang w:eastAsia="en-GB"/>
        </w:rPr>
      </w:pPr>
    </w:p>
    <w:p w14:paraId="39A04643" w14:textId="77777777" w:rsidR="00AB12C4" w:rsidRPr="00AB12C4" w:rsidRDefault="00AB12C4" w:rsidP="00AB12C4">
      <w:pPr>
        <w:rPr>
          <w:lang w:eastAsia="en-GB"/>
        </w:rPr>
      </w:pPr>
    </w:p>
    <w:p w14:paraId="6454A148" w14:textId="77777777" w:rsidR="000D5212" w:rsidRDefault="000D5212" w:rsidP="00432C86">
      <w:pPr>
        <w:pStyle w:val="Title"/>
        <w:rPr>
          <w:rFonts w:eastAsia="Times New Roman"/>
          <w:lang w:eastAsia="en-GB"/>
        </w:rPr>
      </w:pPr>
    </w:p>
    <w:p w14:paraId="4F5CAA18" w14:textId="77777777" w:rsidR="000D5212" w:rsidRDefault="000D5212" w:rsidP="00432C86">
      <w:pPr>
        <w:pStyle w:val="Title"/>
        <w:rPr>
          <w:rFonts w:eastAsia="Times New Roman"/>
          <w:lang w:eastAsia="en-GB"/>
        </w:rPr>
      </w:pPr>
    </w:p>
    <w:p w14:paraId="6C35391A" w14:textId="77777777" w:rsidR="000D5212" w:rsidRDefault="000D5212" w:rsidP="00432C86">
      <w:pPr>
        <w:pStyle w:val="Title"/>
        <w:rPr>
          <w:rFonts w:eastAsia="Times New Roman"/>
          <w:lang w:eastAsia="en-GB"/>
        </w:rPr>
      </w:pPr>
    </w:p>
    <w:p w14:paraId="6CEE3470" w14:textId="7F57E8CE" w:rsidR="00432C86" w:rsidRPr="006300F3" w:rsidRDefault="00432C86" w:rsidP="006300F3">
      <w:pPr>
        <w:pStyle w:val="Heading1"/>
        <w:rPr>
          <w:b/>
          <w:u w:val="single"/>
        </w:rPr>
      </w:pPr>
      <w:proofErr w:type="spellStart"/>
      <w:r w:rsidRPr="006300F3">
        <w:rPr>
          <w:b/>
          <w:u w:val="single"/>
        </w:rPr>
        <w:t>Workplan</w:t>
      </w:r>
      <w:proofErr w:type="spellEnd"/>
      <w:r w:rsidRPr="006300F3">
        <w:rPr>
          <w:b/>
          <w:u w:val="single"/>
        </w:rPr>
        <w:t xml:space="preserve"> </w:t>
      </w:r>
      <w:r w:rsidR="000D5212" w:rsidRPr="006300F3">
        <w:rPr>
          <w:b/>
          <w:u w:val="single"/>
        </w:rPr>
        <w:t xml:space="preserve">Priorities </w:t>
      </w:r>
      <w:r w:rsidRPr="006300F3">
        <w:rPr>
          <w:b/>
          <w:u w:val="single"/>
        </w:rPr>
        <w:t>Consultation for the Consortium.</w:t>
      </w:r>
    </w:p>
    <w:p w14:paraId="2162C989" w14:textId="77777777" w:rsidR="00432C86" w:rsidRDefault="00432C86" w:rsidP="00432C86">
      <w:pPr>
        <w:pStyle w:val="Heading2"/>
        <w:rPr>
          <w:rFonts w:eastAsia="Times New Roman"/>
          <w:lang w:eastAsia="en-GB"/>
        </w:rPr>
      </w:pPr>
      <w:r w:rsidRPr="00432C86">
        <w:rPr>
          <w:rFonts w:eastAsia="Times New Roman"/>
          <w:lang w:eastAsia="en-GB"/>
        </w:rPr>
        <w:t>SHORT TERM Priorities</w:t>
      </w:r>
      <w:r>
        <w:rPr>
          <w:rFonts w:eastAsia="Times New Roman"/>
          <w:lang w:eastAsia="en-GB"/>
        </w:rPr>
        <w:t xml:space="preserve"> (2015/2016)</w:t>
      </w:r>
    </w:p>
    <w:tbl>
      <w:tblPr>
        <w:tblStyle w:val="TableGrid"/>
        <w:tblW w:w="0" w:type="auto"/>
        <w:tblLook w:val="04A0" w:firstRow="1" w:lastRow="0" w:firstColumn="1" w:lastColumn="0" w:noHBand="0" w:noVBand="1"/>
      </w:tblPr>
      <w:tblGrid>
        <w:gridCol w:w="4248"/>
        <w:gridCol w:w="2726"/>
        <w:gridCol w:w="3487"/>
        <w:gridCol w:w="3487"/>
      </w:tblGrid>
      <w:tr w:rsidR="00432C86" w:rsidRPr="0094483E" w14:paraId="6B9D8F28" w14:textId="77777777" w:rsidTr="00AB12C4">
        <w:trPr>
          <w:trHeight w:val="636"/>
        </w:trPr>
        <w:tc>
          <w:tcPr>
            <w:tcW w:w="4248" w:type="dxa"/>
          </w:tcPr>
          <w:p w14:paraId="65DA5EAA" w14:textId="77777777" w:rsidR="00432C86" w:rsidRPr="0094483E" w:rsidRDefault="00432C86" w:rsidP="00432C86">
            <w:pPr>
              <w:rPr>
                <w:rFonts w:eastAsia="Times New Roman" w:cs="Times New Roman"/>
                <w:b/>
                <w:color w:val="000000"/>
                <w:sz w:val="20"/>
                <w:szCs w:val="20"/>
                <w:u w:val="single"/>
                <w:lang w:eastAsia="en-GB"/>
              </w:rPr>
            </w:pPr>
            <w:r w:rsidRPr="0094483E">
              <w:rPr>
                <w:rFonts w:eastAsia="Times New Roman" w:cs="Times New Roman"/>
                <w:b/>
                <w:color w:val="000000"/>
                <w:sz w:val="20"/>
                <w:szCs w:val="20"/>
                <w:u w:val="single"/>
                <w:lang w:eastAsia="en-GB"/>
              </w:rPr>
              <w:t xml:space="preserve">Priority identified </w:t>
            </w:r>
          </w:p>
        </w:tc>
        <w:tc>
          <w:tcPr>
            <w:tcW w:w="2726" w:type="dxa"/>
          </w:tcPr>
          <w:p w14:paraId="056E8E0E" w14:textId="77777777" w:rsidR="00432C86" w:rsidRPr="0094483E" w:rsidRDefault="00432C86"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 xml:space="preserve">Activities </w:t>
            </w:r>
          </w:p>
        </w:tc>
        <w:tc>
          <w:tcPr>
            <w:tcW w:w="3487" w:type="dxa"/>
          </w:tcPr>
          <w:p w14:paraId="7D4C70F2" w14:textId="4BBFFA26" w:rsidR="00432C86" w:rsidRPr="0094483E" w:rsidRDefault="00432C86"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 xml:space="preserve">Outcomes </w:t>
            </w:r>
            <w:r w:rsidR="0094483E">
              <w:rPr>
                <w:rFonts w:eastAsia="Times New Roman" w:cs="Times New Roman"/>
                <w:b/>
                <w:color w:val="000000"/>
                <w:sz w:val="20"/>
                <w:szCs w:val="20"/>
                <w:lang w:eastAsia="en-GB"/>
              </w:rPr>
              <w:t>M</w:t>
            </w:r>
          </w:p>
        </w:tc>
        <w:tc>
          <w:tcPr>
            <w:tcW w:w="3487" w:type="dxa"/>
          </w:tcPr>
          <w:p w14:paraId="7895E727" w14:textId="77777777" w:rsidR="00432C86" w:rsidRPr="0094483E" w:rsidRDefault="00432C86"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Current ©contributors</w:t>
            </w:r>
          </w:p>
          <w:p w14:paraId="29D1AB18" w14:textId="6FC28EC7" w:rsidR="00AB12C4" w:rsidRPr="0094483E" w:rsidRDefault="00432C86"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L (Leading)</w:t>
            </w:r>
          </w:p>
        </w:tc>
      </w:tr>
      <w:tr w:rsidR="00AB12C4" w:rsidRPr="0094483E" w14:paraId="3042221A" w14:textId="77777777" w:rsidTr="002C1186">
        <w:trPr>
          <w:trHeight w:val="432"/>
        </w:trPr>
        <w:tc>
          <w:tcPr>
            <w:tcW w:w="4248" w:type="dxa"/>
          </w:tcPr>
          <w:p w14:paraId="167BC08E" w14:textId="4AB4504C" w:rsidR="00AB12C4" w:rsidRPr="0094483E" w:rsidRDefault="00AB12C4" w:rsidP="00432C86">
            <w:pPr>
              <w:rPr>
                <w:rFonts w:eastAsia="Times New Roman" w:cs="Times New Roman"/>
                <w:b/>
                <w:color w:val="000000"/>
                <w:sz w:val="20"/>
                <w:szCs w:val="20"/>
                <w:u w:val="single"/>
                <w:lang w:eastAsia="en-GB"/>
              </w:rPr>
            </w:pPr>
            <w:r w:rsidRPr="0094483E">
              <w:rPr>
                <w:rFonts w:eastAsia="Times New Roman" w:cs="Times New Roman"/>
                <w:color w:val="000000"/>
                <w:sz w:val="20"/>
                <w:szCs w:val="20"/>
                <w:lang w:eastAsia="en-GB"/>
              </w:rPr>
              <w:t xml:space="preserve">Develop a vision and identify the legal structure for the partnership as well as its </w:t>
            </w:r>
            <w:proofErr w:type="spellStart"/>
            <w:r w:rsidRPr="0094483E">
              <w:rPr>
                <w:rFonts w:eastAsia="Times New Roman" w:cs="Times New Roman"/>
                <w:color w:val="000000"/>
                <w:sz w:val="20"/>
                <w:szCs w:val="20"/>
                <w:lang w:eastAsia="en-GB"/>
              </w:rPr>
              <w:t>workplan</w:t>
            </w:r>
            <w:proofErr w:type="spellEnd"/>
            <w:r w:rsidRPr="0094483E">
              <w:rPr>
                <w:rFonts w:eastAsia="Times New Roman" w:cs="Times New Roman"/>
                <w:color w:val="000000"/>
                <w:sz w:val="20"/>
                <w:szCs w:val="20"/>
                <w:lang w:eastAsia="en-GB"/>
              </w:rPr>
              <w:t xml:space="preserve"> </w:t>
            </w:r>
          </w:p>
        </w:tc>
        <w:tc>
          <w:tcPr>
            <w:tcW w:w="2726" w:type="dxa"/>
          </w:tcPr>
          <w:p w14:paraId="02795432" w14:textId="77777777" w:rsidR="00AB12C4" w:rsidRPr="0094483E" w:rsidRDefault="00AB12C4"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Consultations already held:</w:t>
            </w:r>
          </w:p>
          <w:p w14:paraId="384F2D3B" w14:textId="77777777" w:rsidR="00AB12C4" w:rsidRPr="0094483E" w:rsidRDefault="00AB12C4" w:rsidP="00432C86">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28</w:t>
            </w:r>
            <w:r w:rsidRPr="0094483E">
              <w:rPr>
                <w:rFonts w:eastAsia="Times New Roman" w:cs="Times New Roman"/>
                <w:color w:val="000000"/>
                <w:sz w:val="20"/>
                <w:szCs w:val="20"/>
                <w:vertAlign w:val="superscript"/>
                <w:lang w:eastAsia="en-GB"/>
              </w:rPr>
              <w:t>th</w:t>
            </w:r>
            <w:r w:rsidRPr="0094483E">
              <w:rPr>
                <w:rFonts w:eastAsia="Times New Roman" w:cs="Times New Roman"/>
                <w:color w:val="000000"/>
                <w:sz w:val="20"/>
                <w:szCs w:val="20"/>
                <w:lang w:eastAsia="en-GB"/>
              </w:rPr>
              <w:t xml:space="preserve"> April, 8</w:t>
            </w:r>
            <w:r w:rsidRPr="0094483E">
              <w:rPr>
                <w:rFonts w:eastAsia="Times New Roman" w:cs="Times New Roman"/>
                <w:color w:val="000000"/>
                <w:sz w:val="20"/>
                <w:szCs w:val="20"/>
                <w:vertAlign w:val="superscript"/>
                <w:lang w:eastAsia="en-GB"/>
              </w:rPr>
              <w:t>th</w:t>
            </w:r>
            <w:r w:rsidRPr="0094483E">
              <w:rPr>
                <w:rFonts w:eastAsia="Times New Roman" w:cs="Times New Roman"/>
                <w:color w:val="000000"/>
                <w:sz w:val="20"/>
                <w:szCs w:val="20"/>
                <w:lang w:eastAsia="en-GB"/>
              </w:rPr>
              <w:t xml:space="preserve"> September, December.</w:t>
            </w:r>
          </w:p>
          <w:p w14:paraId="2496BAC4" w14:textId="6745F53D" w:rsidR="00AB12C4" w:rsidRPr="0094483E" w:rsidRDefault="00AB12C4" w:rsidP="00432C86">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Further meetings planned every six weeks to maintain momentum and additional ones as required.</w:t>
            </w:r>
          </w:p>
        </w:tc>
        <w:tc>
          <w:tcPr>
            <w:tcW w:w="3487" w:type="dxa"/>
          </w:tcPr>
          <w:p w14:paraId="4587A700" w14:textId="77777777" w:rsidR="00AB12C4" w:rsidRPr="0094483E" w:rsidRDefault="00AB12C4" w:rsidP="00432C86">
            <w:pPr>
              <w:rPr>
                <w:rFonts w:eastAsia="Times New Roman" w:cs="Times New Roman"/>
                <w:b/>
                <w:color w:val="000000"/>
                <w:sz w:val="20"/>
                <w:szCs w:val="20"/>
                <w:lang w:eastAsia="en-GB"/>
              </w:rPr>
            </w:pPr>
          </w:p>
        </w:tc>
        <w:tc>
          <w:tcPr>
            <w:tcW w:w="3487" w:type="dxa"/>
          </w:tcPr>
          <w:p w14:paraId="18C7B62A" w14:textId="3EFF187B" w:rsidR="00AB12C4" w:rsidRPr="0094483E" w:rsidRDefault="00AB12C4" w:rsidP="00AB12C4">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Leading:</w:t>
            </w:r>
          </w:p>
          <w:p w14:paraId="5B5AF00A" w14:textId="046E03BF" w:rsidR="00AB12C4" w:rsidRPr="0094483E" w:rsidRDefault="0094483E" w:rsidP="00AB12C4">
            <w:pPr>
              <w:rPr>
                <w:rFonts w:eastAsia="Times New Roman" w:cs="Times New Roman"/>
                <w:color w:val="000000"/>
                <w:sz w:val="20"/>
                <w:szCs w:val="20"/>
                <w:lang w:eastAsia="en-GB"/>
              </w:rPr>
            </w:pPr>
            <w:r>
              <w:rPr>
                <w:rFonts w:eastAsia="Times New Roman" w:cs="Times New Roman"/>
                <w:color w:val="000000"/>
                <w:sz w:val="20"/>
                <w:szCs w:val="20"/>
                <w:lang w:eastAsia="en-GB"/>
              </w:rPr>
              <w:t>AD NorPIP</w:t>
            </w:r>
            <w:r w:rsidR="00AB12C4" w:rsidRPr="0094483E">
              <w:rPr>
                <w:rFonts w:eastAsia="Times New Roman" w:cs="Times New Roman"/>
                <w:color w:val="000000"/>
                <w:sz w:val="20"/>
                <w:szCs w:val="20"/>
                <w:lang w:eastAsia="en-GB"/>
              </w:rPr>
              <w:t xml:space="preserve"> </w:t>
            </w:r>
          </w:p>
          <w:p w14:paraId="00945C71" w14:textId="77777777" w:rsidR="00AB12C4" w:rsidRPr="0094483E" w:rsidRDefault="00AB12C4" w:rsidP="00AB12C4">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Contributors:</w:t>
            </w:r>
          </w:p>
          <w:p w14:paraId="001E94E1" w14:textId="78E0BF2A" w:rsidR="00AB12C4" w:rsidRPr="0094483E" w:rsidRDefault="00AB12C4" w:rsidP="00AB12C4">
            <w:pPr>
              <w:rPr>
                <w:rFonts w:eastAsia="Times New Roman" w:cs="Times New Roman"/>
                <w:b/>
                <w:color w:val="000000"/>
                <w:sz w:val="20"/>
                <w:szCs w:val="20"/>
                <w:lang w:eastAsia="en-GB"/>
              </w:rPr>
            </w:pPr>
            <w:r w:rsidRPr="0094483E">
              <w:rPr>
                <w:rFonts w:eastAsia="Times New Roman" w:cs="Times New Roman"/>
                <w:color w:val="000000"/>
                <w:sz w:val="20"/>
                <w:szCs w:val="20"/>
                <w:lang w:eastAsia="en-GB"/>
              </w:rPr>
              <w:t>ALL</w:t>
            </w:r>
          </w:p>
        </w:tc>
      </w:tr>
      <w:tr w:rsidR="00432C86" w:rsidRPr="0094483E" w14:paraId="726F1901" w14:textId="77777777" w:rsidTr="002C1186">
        <w:tc>
          <w:tcPr>
            <w:tcW w:w="4248" w:type="dxa"/>
          </w:tcPr>
          <w:p w14:paraId="1689F0C3" w14:textId="56AAFE0B" w:rsidR="00432C86" w:rsidRPr="0094483E" w:rsidRDefault="00432C86" w:rsidP="00432C86">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To create a seamless pathway and safe handovers between services, making sure families don’t feel passed ‘from pillar to post’ (143)</w:t>
            </w:r>
          </w:p>
        </w:tc>
        <w:tc>
          <w:tcPr>
            <w:tcW w:w="2726" w:type="dxa"/>
          </w:tcPr>
          <w:p w14:paraId="44E62CCD" w14:textId="7E3AAA12" w:rsidR="00432C86" w:rsidRPr="0094483E" w:rsidRDefault="00432C86" w:rsidP="00361930">
            <w:pPr>
              <w:pStyle w:val="ListParagraph"/>
              <w:numPr>
                <w:ilvl w:val="0"/>
                <w:numId w:val="4"/>
              </w:numPr>
              <w:rPr>
                <w:rFonts w:eastAsia="Times New Roman" w:cs="Times New Roman"/>
                <w:color w:val="000000"/>
                <w:sz w:val="20"/>
                <w:szCs w:val="20"/>
                <w:lang w:eastAsia="en-GB"/>
              </w:rPr>
            </w:pPr>
          </w:p>
        </w:tc>
        <w:tc>
          <w:tcPr>
            <w:tcW w:w="3487" w:type="dxa"/>
          </w:tcPr>
          <w:p w14:paraId="4D5184A5" w14:textId="77777777" w:rsidR="00432C86" w:rsidRPr="0094483E" w:rsidRDefault="00432C86" w:rsidP="00432C86">
            <w:pPr>
              <w:rPr>
                <w:rFonts w:eastAsia="Times New Roman" w:cs="Times New Roman"/>
                <w:color w:val="000000"/>
                <w:sz w:val="20"/>
                <w:szCs w:val="20"/>
                <w:lang w:eastAsia="en-GB"/>
              </w:rPr>
            </w:pPr>
          </w:p>
        </w:tc>
        <w:tc>
          <w:tcPr>
            <w:tcW w:w="3487" w:type="dxa"/>
          </w:tcPr>
          <w:p w14:paraId="4B5A956B" w14:textId="77777777" w:rsidR="00432C86" w:rsidRPr="0094483E" w:rsidRDefault="00432C86"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Contributors</w:t>
            </w:r>
          </w:p>
          <w:p w14:paraId="6D22FDCA" w14:textId="6A9AACE8" w:rsidR="00432C86" w:rsidRPr="0094483E" w:rsidRDefault="0094483E" w:rsidP="00432C86">
            <w:pPr>
              <w:rPr>
                <w:rFonts w:eastAsia="Times New Roman" w:cs="Times New Roman"/>
                <w:color w:val="000000"/>
                <w:sz w:val="20"/>
                <w:szCs w:val="20"/>
                <w:lang w:eastAsia="en-GB"/>
              </w:rPr>
            </w:pPr>
            <w:r>
              <w:rPr>
                <w:rFonts w:eastAsia="Times New Roman" w:cs="Times New Roman"/>
                <w:color w:val="000000"/>
                <w:sz w:val="20"/>
                <w:szCs w:val="20"/>
                <w:lang w:eastAsia="en-GB"/>
              </w:rPr>
              <w:t>DLH/NCC</w:t>
            </w:r>
            <w:r w:rsidR="00432C86" w:rsidRPr="0094483E">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DG/Pen Green Consortium</w:t>
            </w:r>
            <w:r w:rsidR="00432C86" w:rsidRPr="0094483E">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r w:rsidR="00432C86" w:rsidRPr="0094483E">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LH/ AFC</w:t>
            </w:r>
            <w:r w:rsidR="00432C86" w:rsidRPr="0094483E">
              <w:rPr>
                <w:rFonts w:eastAsia="Times New Roman" w:cs="Times New Roman"/>
                <w:color w:val="000000"/>
                <w:sz w:val="20"/>
                <w:szCs w:val="20"/>
                <w:lang w:eastAsia="en-GB"/>
              </w:rPr>
              <w:t>.</w:t>
            </w:r>
          </w:p>
        </w:tc>
      </w:tr>
      <w:tr w:rsidR="00432C86" w:rsidRPr="0094483E" w14:paraId="1AE709A3" w14:textId="77777777" w:rsidTr="002C1186">
        <w:tc>
          <w:tcPr>
            <w:tcW w:w="4248" w:type="dxa"/>
          </w:tcPr>
          <w:p w14:paraId="2B1F277D" w14:textId="77777777" w:rsidR="00432C86" w:rsidRPr="0094483E" w:rsidRDefault="00432C86" w:rsidP="00432C86">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To encourage the development of children and family need led, rather than provider led service development, which focuses on providing the right service at the right time for children and families, rather than many providers giving the wrong service to a family, simply because they have presented to them., 140</w:t>
            </w:r>
          </w:p>
          <w:p w14:paraId="653A9E14" w14:textId="77777777" w:rsidR="00432C86" w:rsidRPr="0094483E" w:rsidRDefault="00432C86" w:rsidP="00432C86">
            <w:pPr>
              <w:rPr>
                <w:rFonts w:eastAsia="Times New Roman" w:cs="Times New Roman"/>
                <w:color w:val="000000"/>
                <w:sz w:val="20"/>
                <w:szCs w:val="20"/>
                <w:lang w:eastAsia="en-GB"/>
              </w:rPr>
            </w:pPr>
          </w:p>
        </w:tc>
        <w:tc>
          <w:tcPr>
            <w:tcW w:w="2726" w:type="dxa"/>
          </w:tcPr>
          <w:p w14:paraId="14CF63E6" w14:textId="77777777" w:rsidR="00432C86" w:rsidRPr="0094483E" w:rsidRDefault="00432C86" w:rsidP="00432C86">
            <w:pPr>
              <w:rPr>
                <w:rFonts w:eastAsia="Times New Roman" w:cs="Times New Roman"/>
                <w:color w:val="000000"/>
                <w:sz w:val="20"/>
                <w:szCs w:val="20"/>
                <w:lang w:eastAsia="en-GB"/>
              </w:rPr>
            </w:pPr>
          </w:p>
        </w:tc>
        <w:tc>
          <w:tcPr>
            <w:tcW w:w="3487" w:type="dxa"/>
          </w:tcPr>
          <w:p w14:paraId="733820FB" w14:textId="77777777" w:rsidR="00432C86" w:rsidRPr="0094483E" w:rsidRDefault="00432C86" w:rsidP="00432C86">
            <w:pPr>
              <w:rPr>
                <w:rFonts w:eastAsia="Times New Roman" w:cs="Times New Roman"/>
                <w:color w:val="000000"/>
                <w:sz w:val="20"/>
                <w:szCs w:val="20"/>
                <w:lang w:eastAsia="en-GB"/>
              </w:rPr>
            </w:pPr>
          </w:p>
        </w:tc>
        <w:tc>
          <w:tcPr>
            <w:tcW w:w="3487" w:type="dxa"/>
          </w:tcPr>
          <w:p w14:paraId="4B562063" w14:textId="77777777" w:rsidR="00432C86" w:rsidRPr="0094483E" w:rsidRDefault="00432C86">
            <w:pPr>
              <w:rPr>
                <w:b/>
                <w:sz w:val="20"/>
                <w:szCs w:val="20"/>
              </w:rPr>
            </w:pPr>
            <w:r w:rsidRPr="0094483E">
              <w:rPr>
                <w:b/>
                <w:sz w:val="20"/>
                <w:szCs w:val="20"/>
              </w:rPr>
              <w:t>Contributors</w:t>
            </w:r>
          </w:p>
          <w:tbl>
            <w:tblPr>
              <w:tblW w:w="2960" w:type="dxa"/>
              <w:tblLook w:val="04A0" w:firstRow="1" w:lastRow="0" w:firstColumn="1" w:lastColumn="0" w:noHBand="0" w:noVBand="1"/>
            </w:tblPr>
            <w:tblGrid>
              <w:gridCol w:w="2960"/>
            </w:tblGrid>
            <w:tr w:rsidR="00432C86" w:rsidRPr="00432C86" w14:paraId="2F47C2EB" w14:textId="77777777" w:rsidTr="00432C86">
              <w:trPr>
                <w:trHeight w:val="288"/>
              </w:trPr>
              <w:tc>
                <w:tcPr>
                  <w:tcW w:w="2960" w:type="dxa"/>
                  <w:tcBorders>
                    <w:top w:val="nil"/>
                    <w:left w:val="nil"/>
                    <w:bottom w:val="nil"/>
                    <w:right w:val="nil"/>
                  </w:tcBorders>
                  <w:shd w:val="clear" w:color="auto" w:fill="auto"/>
                  <w:noWrap/>
                  <w:vAlign w:val="bottom"/>
                  <w:hideMark/>
                </w:tcPr>
                <w:p w14:paraId="422562B0" w14:textId="1CB2D489"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432C86" w:rsidRPr="00432C86" w14:paraId="7529ADB8" w14:textId="77777777" w:rsidTr="00432C86">
              <w:trPr>
                <w:trHeight w:val="288"/>
              </w:trPr>
              <w:tc>
                <w:tcPr>
                  <w:tcW w:w="2960" w:type="dxa"/>
                  <w:tcBorders>
                    <w:top w:val="nil"/>
                    <w:left w:val="nil"/>
                    <w:bottom w:val="nil"/>
                    <w:right w:val="nil"/>
                  </w:tcBorders>
                  <w:shd w:val="clear" w:color="auto" w:fill="auto"/>
                  <w:noWrap/>
                  <w:vAlign w:val="bottom"/>
                  <w:hideMark/>
                </w:tcPr>
                <w:p w14:paraId="6F0D8810" w14:textId="7C6133D6"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432C86" w:rsidRPr="00432C86" w14:paraId="512FFB36" w14:textId="77777777" w:rsidTr="00432C86">
              <w:trPr>
                <w:trHeight w:val="288"/>
              </w:trPr>
              <w:tc>
                <w:tcPr>
                  <w:tcW w:w="2960" w:type="dxa"/>
                  <w:tcBorders>
                    <w:top w:val="nil"/>
                    <w:left w:val="nil"/>
                    <w:bottom w:val="nil"/>
                    <w:right w:val="nil"/>
                  </w:tcBorders>
                  <w:shd w:val="clear" w:color="auto" w:fill="auto"/>
                  <w:noWrap/>
                  <w:vAlign w:val="bottom"/>
                  <w:hideMark/>
                </w:tcPr>
                <w:p w14:paraId="5AFA58DD" w14:textId="71A25B8D"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p>
              </w:tc>
            </w:tr>
            <w:tr w:rsidR="00432C86" w:rsidRPr="00432C86" w14:paraId="0154EDD2" w14:textId="77777777" w:rsidTr="00432C86">
              <w:trPr>
                <w:trHeight w:val="288"/>
              </w:trPr>
              <w:tc>
                <w:tcPr>
                  <w:tcW w:w="2960" w:type="dxa"/>
                  <w:tcBorders>
                    <w:top w:val="nil"/>
                    <w:left w:val="nil"/>
                    <w:bottom w:val="nil"/>
                    <w:right w:val="nil"/>
                  </w:tcBorders>
                  <w:shd w:val="clear" w:color="auto" w:fill="auto"/>
                  <w:noWrap/>
                  <w:vAlign w:val="bottom"/>
                  <w:hideMark/>
                </w:tcPr>
                <w:p w14:paraId="38C53A28" w14:textId="4849E5E3"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LH/ AFC</w:t>
                  </w:r>
                </w:p>
              </w:tc>
            </w:tr>
            <w:tr w:rsidR="00432C86" w:rsidRPr="00432C86" w14:paraId="1B10BB70" w14:textId="77777777" w:rsidTr="00432C86">
              <w:trPr>
                <w:trHeight w:val="288"/>
              </w:trPr>
              <w:tc>
                <w:tcPr>
                  <w:tcW w:w="2960" w:type="dxa"/>
                  <w:tcBorders>
                    <w:top w:val="nil"/>
                    <w:left w:val="nil"/>
                    <w:bottom w:val="nil"/>
                    <w:right w:val="nil"/>
                  </w:tcBorders>
                  <w:shd w:val="clear" w:color="auto" w:fill="auto"/>
                  <w:noWrap/>
                  <w:vAlign w:val="bottom"/>
                  <w:hideMark/>
                </w:tcPr>
                <w:p w14:paraId="32344A3C" w14:textId="569EB052"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432C86" w:rsidRPr="00432C86" w14:paraId="76F3CE60" w14:textId="77777777" w:rsidTr="00432C86">
              <w:trPr>
                <w:trHeight w:val="288"/>
              </w:trPr>
              <w:tc>
                <w:tcPr>
                  <w:tcW w:w="2960" w:type="dxa"/>
                  <w:tcBorders>
                    <w:top w:val="nil"/>
                    <w:left w:val="nil"/>
                    <w:bottom w:val="nil"/>
                    <w:right w:val="nil"/>
                  </w:tcBorders>
                  <w:shd w:val="clear" w:color="auto" w:fill="auto"/>
                  <w:noWrap/>
                  <w:vAlign w:val="bottom"/>
                  <w:hideMark/>
                </w:tcPr>
                <w:p w14:paraId="6BF37C48" w14:textId="45D3CF5D"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PJ/AFC</w:t>
                  </w:r>
                </w:p>
              </w:tc>
            </w:tr>
          </w:tbl>
          <w:p w14:paraId="024136FC" w14:textId="77777777" w:rsidR="00432C86" w:rsidRPr="0094483E" w:rsidRDefault="00432C86" w:rsidP="00432C86">
            <w:pPr>
              <w:rPr>
                <w:rFonts w:eastAsia="Times New Roman" w:cs="Times New Roman"/>
                <w:color w:val="000000"/>
                <w:sz w:val="20"/>
                <w:szCs w:val="20"/>
                <w:lang w:eastAsia="en-GB"/>
              </w:rPr>
            </w:pPr>
          </w:p>
        </w:tc>
      </w:tr>
      <w:tr w:rsidR="00432C86" w:rsidRPr="0094483E" w14:paraId="3FD47698" w14:textId="77777777" w:rsidTr="002C1186">
        <w:tc>
          <w:tcPr>
            <w:tcW w:w="4248" w:type="dxa"/>
          </w:tcPr>
          <w:p w14:paraId="2C696C83" w14:textId="77777777" w:rsidR="00432C86" w:rsidRPr="0094483E" w:rsidRDefault="00432C86" w:rsidP="00432C86">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Identify a coherent offer of provision which is focused on parents with mental health problems from conception throughout childhood which is equitable, reducing postcode lottery. 137</w:t>
            </w:r>
          </w:p>
          <w:p w14:paraId="6374B435" w14:textId="77777777" w:rsidR="00432C86" w:rsidRPr="0094483E" w:rsidRDefault="00432C86" w:rsidP="00432C86">
            <w:pPr>
              <w:rPr>
                <w:rFonts w:eastAsia="Times New Roman" w:cs="Times New Roman"/>
                <w:color w:val="000000"/>
                <w:sz w:val="20"/>
                <w:szCs w:val="20"/>
                <w:lang w:eastAsia="en-GB"/>
              </w:rPr>
            </w:pPr>
          </w:p>
        </w:tc>
        <w:tc>
          <w:tcPr>
            <w:tcW w:w="2726" w:type="dxa"/>
          </w:tcPr>
          <w:p w14:paraId="0F322E32" w14:textId="77777777" w:rsidR="00432C86" w:rsidRPr="0094483E" w:rsidRDefault="00432C86" w:rsidP="00432C86">
            <w:pPr>
              <w:rPr>
                <w:rFonts w:eastAsia="Times New Roman" w:cs="Times New Roman"/>
                <w:color w:val="000000"/>
                <w:sz w:val="20"/>
                <w:szCs w:val="20"/>
                <w:lang w:eastAsia="en-GB"/>
              </w:rPr>
            </w:pPr>
          </w:p>
        </w:tc>
        <w:tc>
          <w:tcPr>
            <w:tcW w:w="3487" w:type="dxa"/>
          </w:tcPr>
          <w:p w14:paraId="1322FEF2" w14:textId="77777777" w:rsidR="00432C86" w:rsidRPr="0094483E" w:rsidRDefault="00432C86" w:rsidP="00432C86">
            <w:pPr>
              <w:rPr>
                <w:rFonts w:eastAsia="Times New Roman" w:cs="Times New Roman"/>
                <w:color w:val="000000"/>
                <w:sz w:val="20"/>
                <w:szCs w:val="20"/>
                <w:lang w:eastAsia="en-GB"/>
              </w:rPr>
            </w:pPr>
          </w:p>
        </w:tc>
        <w:tc>
          <w:tcPr>
            <w:tcW w:w="3487" w:type="dxa"/>
          </w:tcPr>
          <w:tbl>
            <w:tblPr>
              <w:tblW w:w="2960" w:type="dxa"/>
              <w:tblLook w:val="04A0" w:firstRow="1" w:lastRow="0" w:firstColumn="1" w:lastColumn="0" w:noHBand="0" w:noVBand="1"/>
            </w:tblPr>
            <w:tblGrid>
              <w:gridCol w:w="2960"/>
            </w:tblGrid>
            <w:tr w:rsidR="00432C86" w:rsidRPr="00432C86" w14:paraId="18B550DE" w14:textId="77777777" w:rsidTr="00432C86">
              <w:trPr>
                <w:trHeight w:val="288"/>
              </w:trPr>
              <w:tc>
                <w:tcPr>
                  <w:tcW w:w="2960" w:type="dxa"/>
                  <w:tcBorders>
                    <w:top w:val="nil"/>
                    <w:left w:val="nil"/>
                    <w:bottom w:val="nil"/>
                    <w:right w:val="nil"/>
                  </w:tcBorders>
                  <w:shd w:val="clear" w:color="auto" w:fill="auto"/>
                  <w:noWrap/>
                  <w:vAlign w:val="bottom"/>
                  <w:hideMark/>
                </w:tcPr>
                <w:p w14:paraId="409B4808" w14:textId="77777777" w:rsidR="00432C86" w:rsidRPr="0094483E" w:rsidRDefault="00432C86" w:rsidP="00432C86">
                  <w:pPr>
                    <w:spacing w:after="0" w:line="240" w:lineRule="auto"/>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 xml:space="preserve">Contributors </w:t>
                  </w:r>
                </w:p>
                <w:p w14:paraId="202724A3" w14:textId="21F94CFD"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432C86" w:rsidRPr="00432C86" w14:paraId="407C1FBC" w14:textId="77777777" w:rsidTr="00432C86">
              <w:trPr>
                <w:trHeight w:val="288"/>
              </w:trPr>
              <w:tc>
                <w:tcPr>
                  <w:tcW w:w="2960" w:type="dxa"/>
                  <w:tcBorders>
                    <w:top w:val="nil"/>
                    <w:left w:val="nil"/>
                    <w:bottom w:val="nil"/>
                    <w:right w:val="nil"/>
                  </w:tcBorders>
                  <w:shd w:val="clear" w:color="auto" w:fill="auto"/>
                  <w:noWrap/>
                  <w:vAlign w:val="bottom"/>
                  <w:hideMark/>
                </w:tcPr>
                <w:p w14:paraId="7EEC0B58" w14:textId="24617E67"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432C86" w:rsidRPr="00432C86" w14:paraId="7756BCD0" w14:textId="77777777" w:rsidTr="00432C86">
              <w:trPr>
                <w:trHeight w:val="288"/>
              </w:trPr>
              <w:tc>
                <w:tcPr>
                  <w:tcW w:w="2960" w:type="dxa"/>
                  <w:tcBorders>
                    <w:top w:val="nil"/>
                    <w:left w:val="nil"/>
                    <w:bottom w:val="nil"/>
                    <w:right w:val="nil"/>
                  </w:tcBorders>
                  <w:shd w:val="clear" w:color="auto" w:fill="auto"/>
                  <w:noWrap/>
                  <w:vAlign w:val="bottom"/>
                  <w:hideMark/>
                </w:tcPr>
                <w:p w14:paraId="74DA575F" w14:textId="7F8DB44F"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p>
              </w:tc>
            </w:tr>
            <w:tr w:rsidR="00432C86" w:rsidRPr="00432C86" w14:paraId="061087E3" w14:textId="77777777" w:rsidTr="00432C86">
              <w:trPr>
                <w:trHeight w:val="288"/>
              </w:trPr>
              <w:tc>
                <w:tcPr>
                  <w:tcW w:w="2960" w:type="dxa"/>
                  <w:tcBorders>
                    <w:top w:val="nil"/>
                    <w:left w:val="nil"/>
                    <w:bottom w:val="nil"/>
                    <w:right w:val="nil"/>
                  </w:tcBorders>
                  <w:shd w:val="clear" w:color="auto" w:fill="auto"/>
                  <w:noWrap/>
                  <w:vAlign w:val="bottom"/>
                  <w:hideMark/>
                </w:tcPr>
                <w:p w14:paraId="55966794" w14:textId="1A73DD28"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LH/ AFC</w:t>
                  </w:r>
                </w:p>
              </w:tc>
            </w:tr>
            <w:tr w:rsidR="00432C86" w:rsidRPr="00432C86" w14:paraId="1C1D7086" w14:textId="77777777" w:rsidTr="00432C86">
              <w:trPr>
                <w:trHeight w:val="288"/>
              </w:trPr>
              <w:tc>
                <w:tcPr>
                  <w:tcW w:w="2960" w:type="dxa"/>
                  <w:tcBorders>
                    <w:top w:val="nil"/>
                    <w:left w:val="nil"/>
                    <w:bottom w:val="nil"/>
                    <w:right w:val="nil"/>
                  </w:tcBorders>
                  <w:shd w:val="clear" w:color="auto" w:fill="auto"/>
                  <w:noWrap/>
                  <w:vAlign w:val="bottom"/>
                  <w:hideMark/>
                </w:tcPr>
                <w:p w14:paraId="4339D141" w14:textId="2C1D1557"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432C86" w:rsidRPr="00432C86" w14:paraId="352D2909" w14:textId="77777777" w:rsidTr="00432C86">
              <w:trPr>
                <w:trHeight w:val="288"/>
              </w:trPr>
              <w:tc>
                <w:tcPr>
                  <w:tcW w:w="2960" w:type="dxa"/>
                  <w:tcBorders>
                    <w:top w:val="nil"/>
                    <w:left w:val="nil"/>
                    <w:bottom w:val="nil"/>
                    <w:right w:val="nil"/>
                  </w:tcBorders>
                  <w:shd w:val="clear" w:color="auto" w:fill="auto"/>
                  <w:noWrap/>
                  <w:vAlign w:val="bottom"/>
                  <w:hideMark/>
                </w:tcPr>
                <w:p w14:paraId="30728A37" w14:textId="0D610487"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PJ/AFC</w:t>
                  </w:r>
                </w:p>
              </w:tc>
            </w:tr>
            <w:tr w:rsidR="00432C86" w:rsidRPr="00432C86" w14:paraId="3A185540" w14:textId="77777777" w:rsidTr="00432C86">
              <w:trPr>
                <w:trHeight w:val="288"/>
              </w:trPr>
              <w:tc>
                <w:tcPr>
                  <w:tcW w:w="2960" w:type="dxa"/>
                  <w:tcBorders>
                    <w:top w:val="nil"/>
                    <w:left w:val="nil"/>
                    <w:bottom w:val="nil"/>
                    <w:right w:val="nil"/>
                  </w:tcBorders>
                  <w:shd w:val="clear" w:color="auto" w:fill="auto"/>
                  <w:noWrap/>
                  <w:vAlign w:val="bottom"/>
                  <w:hideMark/>
                </w:tcPr>
                <w:p w14:paraId="208C1BEF" w14:textId="398ECE99"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RP/</w:t>
                  </w:r>
                  <w:proofErr w:type="spellStart"/>
                  <w:r>
                    <w:rPr>
                      <w:rFonts w:eastAsia="Times New Roman" w:cs="Times New Roman"/>
                      <w:color w:val="000000"/>
                      <w:sz w:val="20"/>
                      <w:szCs w:val="20"/>
                      <w:lang w:eastAsia="en-GB"/>
                    </w:rPr>
                    <w:t>Spurgeons</w:t>
                  </w:r>
                  <w:proofErr w:type="spellEnd"/>
                </w:p>
              </w:tc>
            </w:tr>
            <w:tr w:rsidR="00432C86" w:rsidRPr="00432C86" w14:paraId="43078E7D" w14:textId="77777777" w:rsidTr="00432C86">
              <w:trPr>
                <w:trHeight w:val="288"/>
              </w:trPr>
              <w:tc>
                <w:tcPr>
                  <w:tcW w:w="2960" w:type="dxa"/>
                  <w:tcBorders>
                    <w:top w:val="nil"/>
                    <w:left w:val="nil"/>
                    <w:bottom w:val="nil"/>
                    <w:right w:val="nil"/>
                  </w:tcBorders>
                  <w:shd w:val="clear" w:color="auto" w:fill="auto"/>
                  <w:noWrap/>
                  <w:vAlign w:val="bottom"/>
                  <w:hideMark/>
                </w:tcPr>
                <w:p w14:paraId="528B3F48" w14:textId="77777777" w:rsidR="00432C86" w:rsidRPr="00432C86" w:rsidRDefault="00432C86" w:rsidP="00432C86">
                  <w:pPr>
                    <w:spacing w:after="0" w:line="240" w:lineRule="auto"/>
                    <w:rPr>
                      <w:rFonts w:eastAsia="Times New Roman" w:cs="Times New Roman"/>
                      <w:color w:val="000000"/>
                      <w:sz w:val="20"/>
                      <w:szCs w:val="20"/>
                      <w:lang w:eastAsia="en-GB"/>
                    </w:rPr>
                  </w:pPr>
                </w:p>
              </w:tc>
            </w:tr>
            <w:tr w:rsidR="00432C86" w:rsidRPr="00432C86" w14:paraId="4C2A2B28" w14:textId="77777777" w:rsidTr="00432C86">
              <w:trPr>
                <w:trHeight w:val="288"/>
              </w:trPr>
              <w:tc>
                <w:tcPr>
                  <w:tcW w:w="2960" w:type="dxa"/>
                  <w:tcBorders>
                    <w:top w:val="nil"/>
                    <w:left w:val="nil"/>
                    <w:bottom w:val="nil"/>
                    <w:right w:val="nil"/>
                  </w:tcBorders>
                  <w:shd w:val="clear" w:color="auto" w:fill="auto"/>
                  <w:noWrap/>
                  <w:vAlign w:val="bottom"/>
                  <w:hideMark/>
                </w:tcPr>
                <w:p w14:paraId="13F22961" w14:textId="544A6D70"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r w:rsidR="00432C86" w:rsidRPr="00432C86" w14:paraId="3EFE3EC8" w14:textId="77777777" w:rsidTr="00432C86">
              <w:trPr>
                <w:trHeight w:val="288"/>
              </w:trPr>
              <w:tc>
                <w:tcPr>
                  <w:tcW w:w="2960" w:type="dxa"/>
                  <w:tcBorders>
                    <w:top w:val="nil"/>
                    <w:left w:val="nil"/>
                    <w:bottom w:val="nil"/>
                    <w:right w:val="nil"/>
                  </w:tcBorders>
                  <w:shd w:val="clear" w:color="auto" w:fill="auto"/>
                  <w:noWrap/>
                  <w:vAlign w:val="bottom"/>
                  <w:hideMark/>
                </w:tcPr>
                <w:p w14:paraId="08C66ADC" w14:textId="1CC68F90" w:rsidR="00432C86" w:rsidRPr="00432C86" w:rsidRDefault="0094483E" w:rsidP="00432C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AB/</w:t>
                  </w:r>
                  <w:proofErr w:type="spellStart"/>
                  <w:r>
                    <w:rPr>
                      <w:rFonts w:eastAsia="Times New Roman" w:cs="Times New Roman"/>
                      <w:color w:val="000000"/>
                      <w:sz w:val="20"/>
                      <w:szCs w:val="20"/>
                      <w:lang w:eastAsia="en-GB"/>
                    </w:rPr>
                    <w:t>Women’sAid</w:t>
                  </w:r>
                  <w:proofErr w:type="spellEnd"/>
                </w:p>
              </w:tc>
            </w:tr>
          </w:tbl>
          <w:p w14:paraId="3ABB55B9" w14:textId="77777777" w:rsidR="00432C86" w:rsidRPr="0094483E" w:rsidRDefault="00432C86" w:rsidP="00432C86">
            <w:pPr>
              <w:rPr>
                <w:rFonts w:eastAsia="Times New Roman" w:cs="Times New Roman"/>
                <w:color w:val="000000"/>
                <w:sz w:val="20"/>
                <w:szCs w:val="20"/>
                <w:lang w:eastAsia="en-GB"/>
              </w:rPr>
            </w:pPr>
          </w:p>
        </w:tc>
      </w:tr>
      <w:tr w:rsidR="00432C86" w:rsidRPr="0094483E" w14:paraId="1DE92256" w14:textId="77777777" w:rsidTr="002C1186">
        <w:tc>
          <w:tcPr>
            <w:tcW w:w="4248" w:type="dxa"/>
          </w:tcPr>
          <w:p w14:paraId="54D67DA2" w14:textId="77777777" w:rsidR="00432C86" w:rsidRPr="0094483E" w:rsidRDefault="00432C86" w:rsidP="00432C86">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lastRenderedPageBreak/>
              <w:t>To develop an single front door for voluntary sector services (does this need to be combined with statutory services?), 137</w:t>
            </w:r>
          </w:p>
          <w:p w14:paraId="439E9694" w14:textId="77777777" w:rsidR="00432C86" w:rsidRPr="0094483E" w:rsidRDefault="00432C86" w:rsidP="00432C86">
            <w:pPr>
              <w:rPr>
                <w:rFonts w:eastAsia="Times New Roman" w:cs="Times New Roman"/>
                <w:color w:val="000000"/>
                <w:sz w:val="20"/>
                <w:szCs w:val="20"/>
                <w:lang w:eastAsia="en-GB"/>
              </w:rPr>
            </w:pPr>
          </w:p>
        </w:tc>
        <w:tc>
          <w:tcPr>
            <w:tcW w:w="2726" w:type="dxa"/>
          </w:tcPr>
          <w:p w14:paraId="360386BB" w14:textId="48A11699" w:rsidR="00432C86" w:rsidRPr="0094483E" w:rsidRDefault="00361930" w:rsidP="00361930">
            <w:pPr>
              <w:pStyle w:val="ListParagraph"/>
              <w:numPr>
                <w:ilvl w:val="0"/>
                <w:numId w:val="4"/>
              </w:numPr>
              <w:rPr>
                <w:rFonts w:eastAsia="Times New Roman" w:cs="Times New Roman"/>
                <w:color w:val="000000"/>
                <w:sz w:val="20"/>
                <w:szCs w:val="20"/>
                <w:lang w:eastAsia="en-GB"/>
              </w:rPr>
            </w:pPr>
            <w:r w:rsidRPr="0094483E">
              <w:rPr>
                <w:rFonts w:eastAsia="Times New Roman" w:cs="Times New Roman"/>
                <w:color w:val="000000"/>
                <w:sz w:val="20"/>
                <w:szCs w:val="20"/>
                <w:lang w:eastAsia="en-GB"/>
              </w:rPr>
              <w:t>Engage with NCC’s RMC to see how we can develop services.</w:t>
            </w:r>
          </w:p>
        </w:tc>
        <w:tc>
          <w:tcPr>
            <w:tcW w:w="3487" w:type="dxa"/>
          </w:tcPr>
          <w:p w14:paraId="40547B0A" w14:textId="77777777" w:rsidR="00432C86" w:rsidRPr="0094483E" w:rsidRDefault="00432C86" w:rsidP="00432C86">
            <w:pPr>
              <w:rPr>
                <w:rFonts w:eastAsia="Times New Roman" w:cs="Times New Roman"/>
                <w:color w:val="000000"/>
                <w:sz w:val="20"/>
                <w:szCs w:val="20"/>
                <w:lang w:eastAsia="en-GB"/>
              </w:rPr>
            </w:pPr>
          </w:p>
        </w:tc>
        <w:tc>
          <w:tcPr>
            <w:tcW w:w="3487" w:type="dxa"/>
          </w:tcPr>
          <w:p w14:paraId="040116F0" w14:textId="77777777" w:rsidR="00432C86" w:rsidRPr="0094483E" w:rsidRDefault="00112435"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Contributors:</w:t>
            </w:r>
          </w:p>
          <w:tbl>
            <w:tblPr>
              <w:tblW w:w="2960" w:type="dxa"/>
              <w:tblLook w:val="04A0" w:firstRow="1" w:lastRow="0" w:firstColumn="1" w:lastColumn="0" w:noHBand="0" w:noVBand="1"/>
            </w:tblPr>
            <w:tblGrid>
              <w:gridCol w:w="2960"/>
            </w:tblGrid>
            <w:tr w:rsidR="00112435" w:rsidRPr="00112435" w14:paraId="10425DC7" w14:textId="77777777" w:rsidTr="00112435">
              <w:trPr>
                <w:trHeight w:val="288"/>
              </w:trPr>
              <w:tc>
                <w:tcPr>
                  <w:tcW w:w="2960" w:type="dxa"/>
                  <w:tcBorders>
                    <w:top w:val="nil"/>
                    <w:left w:val="nil"/>
                    <w:bottom w:val="nil"/>
                    <w:right w:val="nil"/>
                  </w:tcBorders>
                  <w:shd w:val="clear" w:color="auto" w:fill="auto"/>
                  <w:noWrap/>
                  <w:vAlign w:val="bottom"/>
                  <w:hideMark/>
                </w:tcPr>
                <w:p w14:paraId="38D9A2AB" w14:textId="70F8365B"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112435" w:rsidRPr="00112435" w14:paraId="727746B2" w14:textId="77777777" w:rsidTr="00112435">
              <w:trPr>
                <w:trHeight w:val="288"/>
              </w:trPr>
              <w:tc>
                <w:tcPr>
                  <w:tcW w:w="2960" w:type="dxa"/>
                  <w:tcBorders>
                    <w:top w:val="nil"/>
                    <w:left w:val="nil"/>
                    <w:bottom w:val="nil"/>
                    <w:right w:val="nil"/>
                  </w:tcBorders>
                  <w:shd w:val="clear" w:color="auto" w:fill="auto"/>
                  <w:noWrap/>
                  <w:vAlign w:val="bottom"/>
                  <w:hideMark/>
                </w:tcPr>
                <w:p w14:paraId="5D146519" w14:textId="30DCAA25"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112435" w:rsidRPr="00112435" w14:paraId="045109F3" w14:textId="77777777" w:rsidTr="00112435">
              <w:trPr>
                <w:trHeight w:val="288"/>
              </w:trPr>
              <w:tc>
                <w:tcPr>
                  <w:tcW w:w="2960" w:type="dxa"/>
                  <w:tcBorders>
                    <w:top w:val="nil"/>
                    <w:left w:val="nil"/>
                    <w:bottom w:val="nil"/>
                    <w:right w:val="nil"/>
                  </w:tcBorders>
                  <w:shd w:val="clear" w:color="auto" w:fill="auto"/>
                  <w:noWrap/>
                  <w:vAlign w:val="bottom"/>
                  <w:hideMark/>
                </w:tcPr>
                <w:p w14:paraId="64E019F7" w14:textId="34787226"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p>
              </w:tc>
            </w:tr>
            <w:tr w:rsidR="00112435" w:rsidRPr="00112435" w14:paraId="3737D965" w14:textId="77777777" w:rsidTr="00112435">
              <w:trPr>
                <w:trHeight w:val="288"/>
              </w:trPr>
              <w:tc>
                <w:tcPr>
                  <w:tcW w:w="2960" w:type="dxa"/>
                  <w:tcBorders>
                    <w:top w:val="nil"/>
                    <w:left w:val="nil"/>
                    <w:bottom w:val="nil"/>
                    <w:right w:val="nil"/>
                  </w:tcBorders>
                  <w:shd w:val="clear" w:color="auto" w:fill="auto"/>
                  <w:noWrap/>
                  <w:vAlign w:val="bottom"/>
                  <w:hideMark/>
                </w:tcPr>
                <w:p w14:paraId="33F7745D" w14:textId="6DBDBB59"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LH/ AFC</w:t>
                  </w:r>
                </w:p>
              </w:tc>
            </w:tr>
            <w:tr w:rsidR="00112435" w:rsidRPr="00112435" w14:paraId="17499106" w14:textId="77777777" w:rsidTr="00112435">
              <w:trPr>
                <w:trHeight w:val="288"/>
              </w:trPr>
              <w:tc>
                <w:tcPr>
                  <w:tcW w:w="2960" w:type="dxa"/>
                  <w:tcBorders>
                    <w:top w:val="nil"/>
                    <w:left w:val="nil"/>
                    <w:bottom w:val="nil"/>
                    <w:right w:val="nil"/>
                  </w:tcBorders>
                  <w:shd w:val="clear" w:color="auto" w:fill="auto"/>
                  <w:noWrap/>
                  <w:vAlign w:val="bottom"/>
                  <w:hideMark/>
                </w:tcPr>
                <w:p w14:paraId="749BC7B6" w14:textId="0D242DEA"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bl>
          <w:p w14:paraId="7C4D490D" w14:textId="77777777" w:rsidR="00112435" w:rsidRPr="0094483E" w:rsidRDefault="00112435"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Leading</w:t>
            </w:r>
          </w:p>
          <w:tbl>
            <w:tblPr>
              <w:tblW w:w="2960" w:type="dxa"/>
              <w:tblLook w:val="04A0" w:firstRow="1" w:lastRow="0" w:firstColumn="1" w:lastColumn="0" w:noHBand="0" w:noVBand="1"/>
            </w:tblPr>
            <w:tblGrid>
              <w:gridCol w:w="2960"/>
            </w:tblGrid>
            <w:tr w:rsidR="00112435" w:rsidRPr="0094483E" w14:paraId="43D04B6E" w14:textId="77777777" w:rsidTr="0094483E">
              <w:trPr>
                <w:trHeight w:val="288"/>
              </w:trPr>
              <w:tc>
                <w:tcPr>
                  <w:tcW w:w="2960" w:type="dxa"/>
                  <w:tcBorders>
                    <w:top w:val="nil"/>
                    <w:left w:val="nil"/>
                    <w:bottom w:val="nil"/>
                    <w:right w:val="nil"/>
                  </w:tcBorders>
                  <w:shd w:val="clear" w:color="auto" w:fill="auto"/>
                  <w:noWrap/>
                  <w:vAlign w:val="bottom"/>
                  <w:hideMark/>
                </w:tcPr>
                <w:p w14:paraId="3BF86891" w14:textId="704AF1FC" w:rsidR="00112435" w:rsidRPr="00432C86"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PJ/AFC</w:t>
                  </w:r>
                </w:p>
              </w:tc>
            </w:tr>
            <w:tr w:rsidR="00112435" w:rsidRPr="0094483E" w14:paraId="4C805571" w14:textId="77777777" w:rsidTr="0094483E">
              <w:trPr>
                <w:trHeight w:val="288"/>
              </w:trPr>
              <w:tc>
                <w:tcPr>
                  <w:tcW w:w="2960" w:type="dxa"/>
                  <w:tcBorders>
                    <w:top w:val="nil"/>
                    <w:left w:val="nil"/>
                    <w:bottom w:val="nil"/>
                    <w:right w:val="nil"/>
                  </w:tcBorders>
                  <w:shd w:val="clear" w:color="auto" w:fill="auto"/>
                  <w:noWrap/>
                  <w:vAlign w:val="bottom"/>
                  <w:hideMark/>
                </w:tcPr>
                <w:p w14:paraId="28EAA31D" w14:textId="04A73B08" w:rsidR="00112435" w:rsidRPr="00432C86"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RP/</w:t>
                  </w:r>
                  <w:proofErr w:type="spellStart"/>
                  <w:r>
                    <w:rPr>
                      <w:rFonts w:eastAsia="Times New Roman" w:cs="Times New Roman"/>
                      <w:color w:val="000000"/>
                      <w:sz w:val="20"/>
                      <w:szCs w:val="20"/>
                      <w:lang w:eastAsia="en-GB"/>
                    </w:rPr>
                    <w:t>Spurgeons</w:t>
                  </w:r>
                  <w:proofErr w:type="spellEnd"/>
                </w:p>
              </w:tc>
            </w:tr>
          </w:tbl>
          <w:p w14:paraId="725ABBF2" w14:textId="77777777" w:rsidR="00112435" w:rsidRPr="0094483E" w:rsidRDefault="00112435" w:rsidP="00112435">
            <w:pPr>
              <w:rPr>
                <w:rFonts w:eastAsia="Times New Roman" w:cs="Times New Roman"/>
                <w:color w:val="000000"/>
                <w:sz w:val="20"/>
                <w:szCs w:val="20"/>
                <w:lang w:eastAsia="en-GB"/>
              </w:rPr>
            </w:pPr>
          </w:p>
        </w:tc>
      </w:tr>
      <w:tr w:rsidR="00432C86" w:rsidRPr="0094483E" w14:paraId="697BE65F" w14:textId="77777777" w:rsidTr="002C1186">
        <w:tc>
          <w:tcPr>
            <w:tcW w:w="4248" w:type="dxa"/>
          </w:tcPr>
          <w:p w14:paraId="13D6F49E" w14:textId="77777777" w:rsidR="00112435" w:rsidRPr="0094483E" w:rsidRDefault="00112435" w:rsidP="00112435">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Service mapping to identify gaps, strengths, locations and activities available in service provisions, 137</w:t>
            </w:r>
          </w:p>
          <w:p w14:paraId="38730DCB" w14:textId="77777777" w:rsidR="00432C86" w:rsidRPr="0094483E" w:rsidRDefault="00432C86" w:rsidP="00432C86">
            <w:pPr>
              <w:rPr>
                <w:rFonts w:eastAsia="Times New Roman" w:cs="Times New Roman"/>
                <w:color w:val="000000"/>
                <w:sz w:val="20"/>
                <w:szCs w:val="20"/>
                <w:lang w:eastAsia="en-GB"/>
              </w:rPr>
            </w:pPr>
          </w:p>
        </w:tc>
        <w:tc>
          <w:tcPr>
            <w:tcW w:w="2726" w:type="dxa"/>
          </w:tcPr>
          <w:p w14:paraId="30E4E7A9" w14:textId="77777777" w:rsidR="00432C86" w:rsidRPr="0094483E" w:rsidRDefault="00112435" w:rsidP="00112435">
            <w:pPr>
              <w:pStyle w:val="ListParagraph"/>
              <w:numPr>
                <w:ilvl w:val="0"/>
                <w:numId w:val="1"/>
              </w:numPr>
              <w:rPr>
                <w:rFonts w:eastAsia="Times New Roman" w:cs="Times New Roman"/>
                <w:color w:val="000000"/>
                <w:sz w:val="20"/>
                <w:szCs w:val="20"/>
                <w:lang w:eastAsia="en-GB"/>
              </w:rPr>
            </w:pPr>
            <w:r w:rsidRPr="0094483E">
              <w:rPr>
                <w:rFonts w:eastAsia="Times New Roman" w:cs="Times New Roman"/>
                <w:color w:val="000000"/>
                <w:sz w:val="20"/>
                <w:szCs w:val="20"/>
                <w:lang w:eastAsia="en-GB"/>
              </w:rPr>
              <w:t>Each agency to develop a spot purchase price.</w:t>
            </w:r>
          </w:p>
          <w:p w14:paraId="5897F9BD" w14:textId="77777777" w:rsidR="002C1186" w:rsidRPr="0094483E" w:rsidRDefault="002C1186" w:rsidP="00112435">
            <w:pPr>
              <w:pStyle w:val="ListParagraph"/>
              <w:numPr>
                <w:ilvl w:val="0"/>
                <w:numId w:val="1"/>
              </w:numPr>
              <w:rPr>
                <w:rFonts w:eastAsia="Times New Roman" w:cs="Times New Roman"/>
                <w:color w:val="000000"/>
                <w:sz w:val="20"/>
                <w:szCs w:val="20"/>
                <w:lang w:eastAsia="en-GB"/>
              </w:rPr>
            </w:pPr>
            <w:r w:rsidRPr="0094483E">
              <w:rPr>
                <w:rFonts w:eastAsia="Times New Roman" w:cs="Times New Roman"/>
                <w:color w:val="000000"/>
                <w:sz w:val="20"/>
                <w:szCs w:val="20"/>
                <w:lang w:eastAsia="en-GB"/>
              </w:rPr>
              <w:t>Develop a clinical steering group to review practice quarterly.</w:t>
            </w:r>
          </w:p>
        </w:tc>
        <w:tc>
          <w:tcPr>
            <w:tcW w:w="3487" w:type="dxa"/>
          </w:tcPr>
          <w:p w14:paraId="59549C1A" w14:textId="77777777" w:rsidR="00432C86" w:rsidRPr="0094483E" w:rsidRDefault="00432C86" w:rsidP="00432C86">
            <w:pPr>
              <w:rPr>
                <w:rFonts w:eastAsia="Times New Roman" w:cs="Times New Roman"/>
                <w:color w:val="000000"/>
                <w:sz w:val="20"/>
                <w:szCs w:val="20"/>
                <w:lang w:eastAsia="en-GB"/>
              </w:rPr>
            </w:pPr>
          </w:p>
        </w:tc>
        <w:tc>
          <w:tcPr>
            <w:tcW w:w="3487" w:type="dxa"/>
          </w:tcPr>
          <w:p w14:paraId="1DF5867C" w14:textId="77777777" w:rsidR="00112435" w:rsidRPr="0094483E" w:rsidRDefault="00112435" w:rsidP="00112435">
            <w:pPr>
              <w:rPr>
                <w:b/>
                <w:sz w:val="20"/>
                <w:szCs w:val="20"/>
              </w:rPr>
            </w:pPr>
            <w:r w:rsidRPr="0094483E">
              <w:rPr>
                <w:b/>
                <w:sz w:val="20"/>
                <w:szCs w:val="20"/>
              </w:rPr>
              <w:t>Contributors:</w:t>
            </w:r>
          </w:p>
          <w:tbl>
            <w:tblPr>
              <w:tblW w:w="2960" w:type="dxa"/>
              <w:tblLook w:val="04A0" w:firstRow="1" w:lastRow="0" w:firstColumn="1" w:lastColumn="0" w:noHBand="0" w:noVBand="1"/>
            </w:tblPr>
            <w:tblGrid>
              <w:gridCol w:w="3176"/>
            </w:tblGrid>
            <w:tr w:rsidR="00112435" w:rsidRPr="0094483E" w14:paraId="60520088" w14:textId="77777777" w:rsidTr="00112435">
              <w:trPr>
                <w:trHeight w:val="288"/>
              </w:trPr>
              <w:tc>
                <w:tcPr>
                  <w:tcW w:w="2960" w:type="dxa"/>
                  <w:tcBorders>
                    <w:top w:val="nil"/>
                    <w:left w:val="nil"/>
                    <w:bottom w:val="nil"/>
                    <w:right w:val="nil"/>
                  </w:tcBorders>
                  <w:shd w:val="clear" w:color="auto" w:fill="auto"/>
                  <w:noWrap/>
                  <w:vAlign w:val="bottom"/>
                </w:tcPr>
                <w:tbl>
                  <w:tblPr>
                    <w:tblW w:w="2960" w:type="dxa"/>
                    <w:tblLook w:val="04A0" w:firstRow="1" w:lastRow="0" w:firstColumn="1" w:lastColumn="0" w:noHBand="0" w:noVBand="1"/>
                  </w:tblPr>
                  <w:tblGrid>
                    <w:gridCol w:w="2960"/>
                  </w:tblGrid>
                  <w:tr w:rsidR="00112435" w:rsidRPr="00112435" w14:paraId="6209D480" w14:textId="77777777" w:rsidTr="00112435">
                    <w:trPr>
                      <w:trHeight w:val="288"/>
                    </w:trPr>
                    <w:tc>
                      <w:tcPr>
                        <w:tcW w:w="2960" w:type="dxa"/>
                        <w:tcBorders>
                          <w:top w:val="nil"/>
                          <w:left w:val="nil"/>
                          <w:bottom w:val="nil"/>
                          <w:right w:val="nil"/>
                        </w:tcBorders>
                        <w:shd w:val="clear" w:color="auto" w:fill="auto"/>
                        <w:noWrap/>
                        <w:vAlign w:val="bottom"/>
                        <w:hideMark/>
                      </w:tcPr>
                      <w:p w14:paraId="6F35123E" w14:textId="20162E5F"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112435" w:rsidRPr="00112435" w14:paraId="1F8CA73E" w14:textId="77777777" w:rsidTr="00112435">
                    <w:trPr>
                      <w:trHeight w:val="288"/>
                    </w:trPr>
                    <w:tc>
                      <w:tcPr>
                        <w:tcW w:w="2960" w:type="dxa"/>
                        <w:tcBorders>
                          <w:top w:val="nil"/>
                          <w:left w:val="nil"/>
                          <w:bottom w:val="nil"/>
                          <w:right w:val="nil"/>
                        </w:tcBorders>
                        <w:shd w:val="clear" w:color="auto" w:fill="auto"/>
                        <w:noWrap/>
                        <w:vAlign w:val="bottom"/>
                        <w:hideMark/>
                      </w:tcPr>
                      <w:p w14:paraId="2E2A15A2" w14:textId="4770F35F"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112435" w:rsidRPr="00112435" w14:paraId="6F4F4A71" w14:textId="77777777" w:rsidTr="00112435">
                    <w:trPr>
                      <w:trHeight w:val="288"/>
                    </w:trPr>
                    <w:tc>
                      <w:tcPr>
                        <w:tcW w:w="2960" w:type="dxa"/>
                        <w:tcBorders>
                          <w:top w:val="nil"/>
                          <w:left w:val="nil"/>
                          <w:bottom w:val="nil"/>
                          <w:right w:val="nil"/>
                        </w:tcBorders>
                        <w:shd w:val="clear" w:color="auto" w:fill="auto"/>
                        <w:noWrap/>
                        <w:vAlign w:val="bottom"/>
                        <w:hideMark/>
                      </w:tcPr>
                      <w:p w14:paraId="71F8C29F" w14:textId="2D62A203"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112435" w:rsidRPr="00112435" w14:paraId="0703AE06" w14:textId="77777777" w:rsidTr="00112435">
                    <w:trPr>
                      <w:trHeight w:val="288"/>
                    </w:trPr>
                    <w:tc>
                      <w:tcPr>
                        <w:tcW w:w="2960" w:type="dxa"/>
                        <w:tcBorders>
                          <w:top w:val="nil"/>
                          <w:left w:val="nil"/>
                          <w:bottom w:val="nil"/>
                          <w:right w:val="nil"/>
                        </w:tcBorders>
                        <w:shd w:val="clear" w:color="auto" w:fill="auto"/>
                        <w:noWrap/>
                        <w:vAlign w:val="bottom"/>
                        <w:hideMark/>
                      </w:tcPr>
                      <w:p w14:paraId="4FE7B47B" w14:textId="0B7E79FD"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RP/</w:t>
                        </w:r>
                        <w:proofErr w:type="spellStart"/>
                        <w:r>
                          <w:rPr>
                            <w:rFonts w:eastAsia="Times New Roman" w:cs="Times New Roman"/>
                            <w:color w:val="000000"/>
                            <w:sz w:val="20"/>
                            <w:szCs w:val="20"/>
                            <w:lang w:eastAsia="en-GB"/>
                          </w:rPr>
                          <w:t>Spurgeons</w:t>
                        </w:r>
                        <w:proofErr w:type="spellEnd"/>
                      </w:p>
                    </w:tc>
                  </w:tr>
                  <w:tr w:rsidR="00112435" w:rsidRPr="00112435" w14:paraId="019035E7" w14:textId="77777777" w:rsidTr="00112435">
                    <w:trPr>
                      <w:trHeight w:val="288"/>
                    </w:trPr>
                    <w:tc>
                      <w:tcPr>
                        <w:tcW w:w="2960" w:type="dxa"/>
                        <w:tcBorders>
                          <w:top w:val="nil"/>
                          <w:left w:val="nil"/>
                          <w:bottom w:val="nil"/>
                          <w:right w:val="nil"/>
                        </w:tcBorders>
                        <w:shd w:val="clear" w:color="auto" w:fill="auto"/>
                        <w:noWrap/>
                        <w:vAlign w:val="bottom"/>
                        <w:hideMark/>
                      </w:tcPr>
                      <w:p w14:paraId="3337DFC4" w14:textId="4F5DB5C4"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r w:rsidR="00112435" w:rsidRPr="00112435" w14:paraId="3D0EE57A" w14:textId="77777777" w:rsidTr="00112435">
                    <w:trPr>
                      <w:trHeight w:val="288"/>
                    </w:trPr>
                    <w:tc>
                      <w:tcPr>
                        <w:tcW w:w="2960" w:type="dxa"/>
                        <w:tcBorders>
                          <w:top w:val="nil"/>
                          <w:left w:val="nil"/>
                          <w:bottom w:val="nil"/>
                          <w:right w:val="nil"/>
                        </w:tcBorders>
                        <w:shd w:val="clear" w:color="auto" w:fill="auto"/>
                        <w:noWrap/>
                        <w:vAlign w:val="bottom"/>
                        <w:hideMark/>
                      </w:tcPr>
                      <w:p w14:paraId="14708E47" w14:textId="1ECBFEC2"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AB/</w:t>
                        </w:r>
                        <w:proofErr w:type="spellStart"/>
                        <w:r>
                          <w:rPr>
                            <w:rFonts w:eastAsia="Times New Roman" w:cs="Times New Roman"/>
                            <w:color w:val="000000"/>
                            <w:sz w:val="20"/>
                            <w:szCs w:val="20"/>
                            <w:lang w:eastAsia="en-GB"/>
                          </w:rPr>
                          <w:t>Women’sAid</w:t>
                        </w:r>
                        <w:proofErr w:type="spellEnd"/>
                      </w:p>
                    </w:tc>
                  </w:tr>
                </w:tbl>
                <w:p w14:paraId="7F865AB0" w14:textId="77777777" w:rsidR="00112435" w:rsidRPr="0094483E" w:rsidRDefault="00112435" w:rsidP="00112435">
                  <w:pPr>
                    <w:rPr>
                      <w:color w:val="000000"/>
                      <w:sz w:val="20"/>
                      <w:szCs w:val="20"/>
                    </w:rPr>
                  </w:pPr>
                </w:p>
              </w:tc>
            </w:tr>
            <w:tr w:rsidR="00112435" w:rsidRPr="0094483E" w14:paraId="0FE22AD6" w14:textId="77777777" w:rsidTr="00112435">
              <w:trPr>
                <w:trHeight w:val="288"/>
              </w:trPr>
              <w:tc>
                <w:tcPr>
                  <w:tcW w:w="2960" w:type="dxa"/>
                  <w:tcBorders>
                    <w:top w:val="nil"/>
                    <w:left w:val="nil"/>
                    <w:bottom w:val="nil"/>
                    <w:right w:val="nil"/>
                  </w:tcBorders>
                  <w:shd w:val="clear" w:color="auto" w:fill="auto"/>
                  <w:noWrap/>
                  <w:vAlign w:val="bottom"/>
                </w:tcPr>
                <w:p w14:paraId="44EB3F24" w14:textId="77777777" w:rsidR="00112435" w:rsidRPr="0094483E" w:rsidRDefault="00112435" w:rsidP="00112435">
                  <w:pPr>
                    <w:rPr>
                      <w:color w:val="000000"/>
                      <w:sz w:val="20"/>
                      <w:szCs w:val="20"/>
                    </w:rPr>
                  </w:pPr>
                </w:p>
              </w:tc>
            </w:tr>
          </w:tbl>
          <w:p w14:paraId="729216A7" w14:textId="77777777" w:rsidR="00432C86" w:rsidRPr="0094483E" w:rsidRDefault="00432C86" w:rsidP="00432C86">
            <w:pPr>
              <w:rPr>
                <w:rFonts w:eastAsia="Times New Roman" w:cs="Times New Roman"/>
                <w:color w:val="000000"/>
                <w:sz w:val="20"/>
                <w:szCs w:val="20"/>
                <w:lang w:eastAsia="en-GB"/>
              </w:rPr>
            </w:pPr>
          </w:p>
        </w:tc>
      </w:tr>
      <w:tr w:rsidR="00432C86" w:rsidRPr="0094483E" w14:paraId="2E7A857A" w14:textId="77777777" w:rsidTr="002C1186">
        <w:tc>
          <w:tcPr>
            <w:tcW w:w="4248" w:type="dxa"/>
          </w:tcPr>
          <w:p w14:paraId="5141C552" w14:textId="77777777" w:rsidR="00112435" w:rsidRPr="0094483E" w:rsidRDefault="00112435" w:rsidP="00112435">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Joined up clinical support and holistic support, sharing family information to determine how to best support families., 136</w:t>
            </w:r>
          </w:p>
          <w:p w14:paraId="633BA976" w14:textId="77777777" w:rsidR="00432C86" w:rsidRPr="0094483E" w:rsidRDefault="00432C86" w:rsidP="00432C86">
            <w:pPr>
              <w:rPr>
                <w:rFonts w:eastAsia="Times New Roman" w:cs="Times New Roman"/>
                <w:color w:val="000000"/>
                <w:sz w:val="20"/>
                <w:szCs w:val="20"/>
                <w:lang w:eastAsia="en-GB"/>
              </w:rPr>
            </w:pPr>
          </w:p>
        </w:tc>
        <w:tc>
          <w:tcPr>
            <w:tcW w:w="2726" w:type="dxa"/>
          </w:tcPr>
          <w:p w14:paraId="363ED755" w14:textId="6121FD4A" w:rsidR="0094483E" w:rsidRPr="0094483E" w:rsidRDefault="0094483E" w:rsidP="0094483E">
            <w:pPr>
              <w:spacing w:line="259" w:lineRule="auto"/>
              <w:rPr>
                <w:color w:val="0D0D0D" w:themeColor="text1" w:themeTint="F2"/>
                <w:sz w:val="20"/>
                <w:szCs w:val="20"/>
              </w:rPr>
            </w:pPr>
            <w:r w:rsidRPr="0094483E">
              <w:rPr>
                <w:color w:val="0D0D0D" w:themeColor="text1" w:themeTint="F2"/>
                <w:sz w:val="20"/>
                <w:szCs w:val="20"/>
              </w:rPr>
              <w:t xml:space="preserve">Make use of Children’s </w:t>
            </w:r>
            <w:proofErr w:type="gramStart"/>
            <w:r w:rsidRPr="0094483E">
              <w:rPr>
                <w:color w:val="0D0D0D" w:themeColor="text1" w:themeTint="F2"/>
                <w:sz w:val="20"/>
                <w:szCs w:val="20"/>
              </w:rPr>
              <w:t>Centres  -</w:t>
            </w:r>
            <w:proofErr w:type="gramEnd"/>
            <w:r w:rsidRPr="0094483E">
              <w:rPr>
                <w:color w:val="0D0D0D" w:themeColor="text1" w:themeTint="F2"/>
                <w:sz w:val="20"/>
                <w:szCs w:val="20"/>
              </w:rPr>
              <w:t xml:space="preserve"> Need expertise to identify the families in our locality and giving the right service.</w:t>
            </w:r>
          </w:p>
          <w:p w14:paraId="02E1096F" w14:textId="77777777" w:rsidR="00432C86" w:rsidRPr="0094483E" w:rsidRDefault="00432C86" w:rsidP="00432C86">
            <w:pPr>
              <w:rPr>
                <w:rFonts w:eastAsia="Times New Roman" w:cs="Times New Roman"/>
                <w:color w:val="000000"/>
                <w:sz w:val="20"/>
                <w:szCs w:val="20"/>
                <w:lang w:eastAsia="en-GB"/>
              </w:rPr>
            </w:pPr>
          </w:p>
        </w:tc>
        <w:tc>
          <w:tcPr>
            <w:tcW w:w="3487" w:type="dxa"/>
          </w:tcPr>
          <w:p w14:paraId="0E339A94" w14:textId="77777777" w:rsidR="00432C86" w:rsidRPr="0094483E" w:rsidRDefault="00432C86" w:rsidP="00432C86">
            <w:pPr>
              <w:rPr>
                <w:rFonts w:eastAsia="Times New Roman" w:cs="Times New Roman"/>
                <w:color w:val="000000"/>
                <w:sz w:val="20"/>
                <w:szCs w:val="20"/>
                <w:lang w:eastAsia="en-GB"/>
              </w:rPr>
            </w:pPr>
          </w:p>
        </w:tc>
        <w:tc>
          <w:tcPr>
            <w:tcW w:w="3487" w:type="dxa"/>
          </w:tcPr>
          <w:p w14:paraId="6CBDDC88" w14:textId="77777777" w:rsidR="00432C86" w:rsidRPr="0094483E" w:rsidRDefault="00112435"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Lead:</w:t>
            </w:r>
          </w:p>
          <w:p w14:paraId="4AC24A29" w14:textId="46EB0E26" w:rsidR="00112435" w:rsidRPr="0094483E" w:rsidRDefault="0094483E" w:rsidP="00432C86">
            <w:pPr>
              <w:rPr>
                <w:rFonts w:eastAsia="Times New Roman" w:cs="Times New Roman"/>
                <w:color w:val="000000"/>
                <w:sz w:val="20"/>
                <w:szCs w:val="20"/>
                <w:lang w:eastAsia="en-GB"/>
              </w:rPr>
            </w:pPr>
            <w:r>
              <w:rPr>
                <w:rFonts w:eastAsia="Times New Roman" w:cs="Times New Roman"/>
                <w:color w:val="000000"/>
                <w:sz w:val="20"/>
                <w:szCs w:val="20"/>
                <w:lang w:eastAsia="en-GB"/>
              </w:rPr>
              <w:t>DLH/NCC</w:t>
            </w:r>
          </w:p>
          <w:p w14:paraId="1AA3F15F" w14:textId="01A1D8BE" w:rsidR="00112435" w:rsidRPr="0094483E" w:rsidRDefault="0094483E" w:rsidP="00432C86">
            <w:pPr>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p w14:paraId="1E6F8143" w14:textId="77777777" w:rsidR="00112435" w:rsidRPr="0094483E" w:rsidRDefault="00112435" w:rsidP="00432C86">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Contributors:</w:t>
            </w:r>
          </w:p>
          <w:tbl>
            <w:tblPr>
              <w:tblW w:w="2960" w:type="dxa"/>
              <w:tblLook w:val="04A0" w:firstRow="1" w:lastRow="0" w:firstColumn="1" w:lastColumn="0" w:noHBand="0" w:noVBand="1"/>
            </w:tblPr>
            <w:tblGrid>
              <w:gridCol w:w="2960"/>
            </w:tblGrid>
            <w:tr w:rsidR="00112435" w:rsidRPr="00112435" w14:paraId="4A150C49" w14:textId="77777777" w:rsidTr="00112435">
              <w:trPr>
                <w:trHeight w:val="288"/>
              </w:trPr>
              <w:tc>
                <w:tcPr>
                  <w:tcW w:w="2960" w:type="dxa"/>
                  <w:tcBorders>
                    <w:top w:val="nil"/>
                    <w:left w:val="nil"/>
                    <w:bottom w:val="nil"/>
                    <w:right w:val="nil"/>
                  </w:tcBorders>
                  <w:shd w:val="clear" w:color="auto" w:fill="auto"/>
                  <w:noWrap/>
                  <w:vAlign w:val="bottom"/>
                  <w:hideMark/>
                </w:tcPr>
                <w:p w14:paraId="36BEA036" w14:textId="5DEBEBA5"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112435" w:rsidRPr="00112435" w14:paraId="24931849" w14:textId="77777777" w:rsidTr="00112435">
              <w:trPr>
                <w:trHeight w:val="288"/>
              </w:trPr>
              <w:tc>
                <w:tcPr>
                  <w:tcW w:w="2960" w:type="dxa"/>
                  <w:tcBorders>
                    <w:top w:val="nil"/>
                    <w:left w:val="nil"/>
                    <w:bottom w:val="nil"/>
                    <w:right w:val="nil"/>
                  </w:tcBorders>
                  <w:shd w:val="clear" w:color="auto" w:fill="auto"/>
                  <w:noWrap/>
                  <w:vAlign w:val="bottom"/>
                  <w:hideMark/>
                </w:tcPr>
                <w:p w14:paraId="2485301A" w14:textId="7EFA2724"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112435" w:rsidRPr="00112435" w14:paraId="2D5395C2" w14:textId="77777777" w:rsidTr="00112435">
              <w:trPr>
                <w:trHeight w:val="288"/>
              </w:trPr>
              <w:tc>
                <w:tcPr>
                  <w:tcW w:w="2960" w:type="dxa"/>
                  <w:tcBorders>
                    <w:top w:val="nil"/>
                    <w:left w:val="nil"/>
                    <w:bottom w:val="nil"/>
                    <w:right w:val="nil"/>
                  </w:tcBorders>
                  <w:shd w:val="clear" w:color="auto" w:fill="auto"/>
                  <w:noWrap/>
                  <w:vAlign w:val="bottom"/>
                  <w:hideMark/>
                </w:tcPr>
                <w:p w14:paraId="3A175CE5" w14:textId="7E21A534"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p>
              </w:tc>
            </w:tr>
            <w:tr w:rsidR="00112435" w:rsidRPr="00112435" w14:paraId="27420204" w14:textId="77777777" w:rsidTr="00112435">
              <w:trPr>
                <w:trHeight w:val="288"/>
              </w:trPr>
              <w:tc>
                <w:tcPr>
                  <w:tcW w:w="2960" w:type="dxa"/>
                  <w:tcBorders>
                    <w:top w:val="nil"/>
                    <w:left w:val="nil"/>
                    <w:bottom w:val="nil"/>
                    <w:right w:val="nil"/>
                  </w:tcBorders>
                  <w:shd w:val="clear" w:color="auto" w:fill="auto"/>
                  <w:noWrap/>
                  <w:vAlign w:val="bottom"/>
                  <w:hideMark/>
                </w:tcPr>
                <w:p w14:paraId="7AA501C6" w14:textId="2437F2A7"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LH/ AFC</w:t>
                  </w:r>
                </w:p>
              </w:tc>
            </w:tr>
            <w:tr w:rsidR="00112435" w:rsidRPr="00112435" w14:paraId="77A886F4" w14:textId="77777777" w:rsidTr="00112435">
              <w:trPr>
                <w:trHeight w:val="288"/>
              </w:trPr>
              <w:tc>
                <w:tcPr>
                  <w:tcW w:w="2960" w:type="dxa"/>
                  <w:tcBorders>
                    <w:top w:val="nil"/>
                    <w:left w:val="nil"/>
                    <w:bottom w:val="nil"/>
                    <w:right w:val="nil"/>
                  </w:tcBorders>
                  <w:shd w:val="clear" w:color="auto" w:fill="auto"/>
                  <w:noWrap/>
                  <w:vAlign w:val="bottom"/>
                  <w:hideMark/>
                </w:tcPr>
                <w:p w14:paraId="2A541B50" w14:textId="2D9804E3" w:rsidR="00112435" w:rsidRPr="00112435" w:rsidRDefault="0094483E" w:rsidP="0011243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bl>
          <w:p w14:paraId="174E3601" w14:textId="77777777" w:rsidR="00112435" w:rsidRPr="0094483E" w:rsidRDefault="00112435" w:rsidP="00432C86">
            <w:pPr>
              <w:rPr>
                <w:rFonts w:eastAsia="Times New Roman" w:cs="Times New Roman"/>
                <w:color w:val="000000"/>
                <w:sz w:val="20"/>
                <w:szCs w:val="20"/>
                <w:lang w:eastAsia="en-GB"/>
              </w:rPr>
            </w:pPr>
          </w:p>
        </w:tc>
      </w:tr>
    </w:tbl>
    <w:p w14:paraId="2D5F6D3E" w14:textId="77777777" w:rsidR="00432C86" w:rsidRDefault="00432C86" w:rsidP="00432C86">
      <w:pPr>
        <w:spacing w:after="0" w:line="240" w:lineRule="auto"/>
        <w:rPr>
          <w:rFonts w:ascii="Calibri" w:eastAsia="Times New Roman" w:hAnsi="Calibri" w:cs="Times New Roman"/>
          <w:color w:val="000000"/>
          <w:lang w:eastAsia="en-GB"/>
        </w:rPr>
      </w:pPr>
    </w:p>
    <w:p w14:paraId="40EEA7C9" w14:textId="77777777" w:rsidR="00432C86" w:rsidRDefault="002C1186" w:rsidP="002C1186">
      <w:pPr>
        <w:pStyle w:val="Heading1"/>
        <w:rPr>
          <w:rFonts w:eastAsia="Times New Roman"/>
          <w:lang w:eastAsia="en-GB"/>
        </w:rPr>
      </w:pPr>
      <w:r>
        <w:rPr>
          <w:rFonts w:eastAsia="Times New Roman"/>
          <w:lang w:eastAsia="en-GB"/>
        </w:rPr>
        <w:lastRenderedPageBreak/>
        <w:t>Medium term priorities 2017/2018</w:t>
      </w:r>
    </w:p>
    <w:p w14:paraId="1EA78FB5" w14:textId="77777777" w:rsidR="002C1186" w:rsidRPr="002C1186" w:rsidRDefault="002C1186" w:rsidP="002C1186">
      <w:pPr>
        <w:rPr>
          <w:lang w:eastAsia="en-GB"/>
        </w:rPr>
      </w:pPr>
    </w:p>
    <w:tbl>
      <w:tblPr>
        <w:tblStyle w:val="TableGrid"/>
        <w:tblW w:w="0" w:type="auto"/>
        <w:tblLook w:val="04A0" w:firstRow="1" w:lastRow="0" w:firstColumn="1" w:lastColumn="0" w:noHBand="0" w:noVBand="1"/>
      </w:tblPr>
      <w:tblGrid>
        <w:gridCol w:w="4248"/>
        <w:gridCol w:w="2784"/>
        <w:gridCol w:w="3487"/>
        <w:gridCol w:w="3556"/>
      </w:tblGrid>
      <w:tr w:rsidR="002C1186" w:rsidRPr="0094483E" w14:paraId="7BD2DF2D" w14:textId="77777777" w:rsidTr="00255F73">
        <w:tc>
          <w:tcPr>
            <w:tcW w:w="4248" w:type="dxa"/>
          </w:tcPr>
          <w:p w14:paraId="1D40C363" w14:textId="77777777" w:rsidR="002C1186" w:rsidRPr="0094483E" w:rsidRDefault="002C1186" w:rsidP="0094483E">
            <w:pPr>
              <w:rPr>
                <w:rFonts w:eastAsia="Times New Roman" w:cs="Times New Roman"/>
                <w:b/>
                <w:color w:val="000000"/>
                <w:sz w:val="20"/>
                <w:szCs w:val="20"/>
                <w:u w:val="single"/>
                <w:lang w:eastAsia="en-GB"/>
              </w:rPr>
            </w:pPr>
            <w:r w:rsidRPr="0094483E">
              <w:rPr>
                <w:rFonts w:eastAsia="Times New Roman" w:cs="Times New Roman"/>
                <w:b/>
                <w:color w:val="000000"/>
                <w:sz w:val="20"/>
                <w:szCs w:val="20"/>
                <w:u w:val="single"/>
                <w:lang w:eastAsia="en-GB"/>
              </w:rPr>
              <w:t xml:space="preserve">Priority identified </w:t>
            </w:r>
          </w:p>
        </w:tc>
        <w:tc>
          <w:tcPr>
            <w:tcW w:w="2784" w:type="dxa"/>
          </w:tcPr>
          <w:p w14:paraId="58945C05" w14:textId="77777777" w:rsidR="002C1186" w:rsidRPr="0094483E" w:rsidRDefault="002C1186" w:rsidP="0094483E">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 xml:space="preserve">Activities </w:t>
            </w:r>
          </w:p>
        </w:tc>
        <w:tc>
          <w:tcPr>
            <w:tcW w:w="3487" w:type="dxa"/>
          </w:tcPr>
          <w:p w14:paraId="4E9B085A" w14:textId="77777777" w:rsidR="002C1186" w:rsidRPr="0094483E" w:rsidRDefault="002C1186" w:rsidP="0094483E">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 xml:space="preserve">Outcomes </w:t>
            </w:r>
          </w:p>
        </w:tc>
        <w:tc>
          <w:tcPr>
            <w:tcW w:w="3487" w:type="dxa"/>
          </w:tcPr>
          <w:p w14:paraId="2C9C4B0D" w14:textId="77777777" w:rsidR="002C1186" w:rsidRPr="0094483E" w:rsidRDefault="002C1186" w:rsidP="0094483E">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Current ©contributors</w:t>
            </w:r>
          </w:p>
          <w:p w14:paraId="02F7E9D9" w14:textId="77777777" w:rsidR="002C1186" w:rsidRPr="0094483E" w:rsidRDefault="002C1186" w:rsidP="0094483E">
            <w:pPr>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L (Leading)</w:t>
            </w:r>
          </w:p>
        </w:tc>
      </w:tr>
      <w:tr w:rsidR="002C1186" w:rsidRPr="0094483E" w14:paraId="6B22B662" w14:textId="77777777" w:rsidTr="00255F73">
        <w:tc>
          <w:tcPr>
            <w:tcW w:w="4248" w:type="dxa"/>
          </w:tcPr>
          <w:p w14:paraId="63C8CE23" w14:textId="77777777" w:rsidR="002C1186" w:rsidRPr="0094483E" w:rsidRDefault="002C1186" w:rsidP="0094483E">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To develop concept of a patient passport/or other similar initiative, which enables families to tell their story once instead of having to repeatedly relive past traumas to inform different professionals of their mental health.</w:t>
            </w:r>
          </w:p>
        </w:tc>
        <w:tc>
          <w:tcPr>
            <w:tcW w:w="2784" w:type="dxa"/>
          </w:tcPr>
          <w:p w14:paraId="2999112C" w14:textId="48A6EFF8" w:rsidR="002C1186" w:rsidRPr="0094483E" w:rsidRDefault="00255F73" w:rsidP="002C1186">
            <w:pPr>
              <w:pStyle w:val="ListParagraph"/>
              <w:numPr>
                <w:ilvl w:val="0"/>
                <w:numId w:val="3"/>
              </w:numPr>
              <w:rPr>
                <w:rFonts w:eastAsia="Times New Roman" w:cs="Times New Roman"/>
                <w:color w:val="000000"/>
                <w:sz w:val="20"/>
                <w:szCs w:val="20"/>
                <w:lang w:eastAsia="en-GB"/>
              </w:rPr>
            </w:pPr>
            <w:r w:rsidRPr="0094483E">
              <w:rPr>
                <w:rFonts w:eastAsia="Times New Roman" w:cs="Times New Roman"/>
                <w:color w:val="000000"/>
                <w:sz w:val="20"/>
                <w:szCs w:val="20"/>
                <w:lang w:eastAsia="en-GB"/>
              </w:rPr>
              <w:t>Investigate using Sunflower/Women’s Aid model (SPOC)</w:t>
            </w:r>
          </w:p>
        </w:tc>
        <w:tc>
          <w:tcPr>
            <w:tcW w:w="3487" w:type="dxa"/>
          </w:tcPr>
          <w:p w14:paraId="70349382" w14:textId="77777777" w:rsidR="002C1186" w:rsidRPr="0094483E" w:rsidRDefault="002C1186" w:rsidP="0094483E">
            <w:pPr>
              <w:rPr>
                <w:rFonts w:eastAsia="Times New Roman" w:cs="Times New Roman"/>
                <w:color w:val="000000"/>
                <w:sz w:val="20"/>
                <w:szCs w:val="20"/>
                <w:lang w:eastAsia="en-GB"/>
              </w:rPr>
            </w:pPr>
          </w:p>
        </w:tc>
        <w:tc>
          <w:tcPr>
            <w:tcW w:w="3487" w:type="dxa"/>
          </w:tcPr>
          <w:tbl>
            <w:tblPr>
              <w:tblW w:w="2960" w:type="dxa"/>
              <w:tblLook w:val="04A0" w:firstRow="1" w:lastRow="0" w:firstColumn="1" w:lastColumn="0" w:noHBand="0" w:noVBand="1"/>
            </w:tblPr>
            <w:tblGrid>
              <w:gridCol w:w="2960"/>
            </w:tblGrid>
            <w:tr w:rsidR="002C1186" w:rsidRPr="002C1186" w14:paraId="5B4B9220" w14:textId="77777777" w:rsidTr="002C1186">
              <w:trPr>
                <w:trHeight w:val="288"/>
              </w:trPr>
              <w:tc>
                <w:tcPr>
                  <w:tcW w:w="2960" w:type="dxa"/>
                  <w:tcBorders>
                    <w:top w:val="nil"/>
                    <w:left w:val="nil"/>
                    <w:bottom w:val="nil"/>
                    <w:right w:val="nil"/>
                  </w:tcBorders>
                  <w:shd w:val="clear" w:color="auto" w:fill="auto"/>
                  <w:noWrap/>
                  <w:vAlign w:val="bottom"/>
                  <w:hideMark/>
                </w:tcPr>
                <w:p w14:paraId="2C0BC9DB" w14:textId="4AF0793E" w:rsidR="002C1186" w:rsidRPr="002C1186" w:rsidRDefault="0094483E" w:rsidP="002C11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2C1186" w:rsidRPr="002C1186" w14:paraId="78783F21" w14:textId="77777777" w:rsidTr="002C1186">
              <w:trPr>
                <w:trHeight w:val="288"/>
              </w:trPr>
              <w:tc>
                <w:tcPr>
                  <w:tcW w:w="2960" w:type="dxa"/>
                  <w:tcBorders>
                    <w:top w:val="nil"/>
                    <w:left w:val="nil"/>
                    <w:bottom w:val="nil"/>
                    <w:right w:val="nil"/>
                  </w:tcBorders>
                  <w:shd w:val="clear" w:color="auto" w:fill="auto"/>
                  <w:noWrap/>
                  <w:vAlign w:val="bottom"/>
                  <w:hideMark/>
                </w:tcPr>
                <w:p w14:paraId="7D31BEF9" w14:textId="25C70E2E" w:rsidR="002C1186" w:rsidRPr="002C1186" w:rsidRDefault="0094483E" w:rsidP="002C11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2C1186" w:rsidRPr="002C1186" w14:paraId="77075AD7" w14:textId="77777777" w:rsidTr="002C1186">
              <w:trPr>
                <w:trHeight w:val="288"/>
              </w:trPr>
              <w:tc>
                <w:tcPr>
                  <w:tcW w:w="2960" w:type="dxa"/>
                  <w:tcBorders>
                    <w:top w:val="nil"/>
                    <w:left w:val="nil"/>
                    <w:bottom w:val="nil"/>
                    <w:right w:val="nil"/>
                  </w:tcBorders>
                  <w:shd w:val="clear" w:color="auto" w:fill="auto"/>
                  <w:noWrap/>
                  <w:vAlign w:val="bottom"/>
                  <w:hideMark/>
                </w:tcPr>
                <w:p w14:paraId="381ACBC0" w14:textId="7E9D5D43" w:rsidR="002C1186" w:rsidRPr="002C1186" w:rsidRDefault="0094483E" w:rsidP="002C11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p>
              </w:tc>
            </w:tr>
            <w:tr w:rsidR="002C1186" w:rsidRPr="002C1186" w14:paraId="375B9DE6" w14:textId="77777777" w:rsidTr="002C1186">
              <w:trPr>
                <w:trHeight w:val="288"/>
              </w:trPr>
              <w:tc>
                <w:tcPr>
                  <w:tcW w:w="2960" w:type="dxa"/>
                  <w:tcBorders>
                    <w:top w:val="nil"/>
                    <w:left w:val="nil"/>
                    <w:bottom w:val="nil"/>
                    <w:right w:val="nil"/>
                  </w:tcBorders>
                  <w:shd w:val="clear" w:color="auto" w:fill="auto"/>
                  <w:noWrap/>
                  <w:vAlign w:val="bottom"/>
                  <w:hideMark/>
                </w:tcPr>
                <w:p w14:paraId="7034DEFE" w14:textId="699C7CB7" w:rsidR="002C1186" w:rsidRPr="002C1186" w:rsidRDefault="0094483E" w:rsidP="002C11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PJ/AFC</w:t>
                  </w:r>
                </w:p>
              </w:tc>
            </w:tr>
            <w:tr w:rsidR="002C1186" w:rsidRPr="002C1186" w14:paraId="3F601865" w14:textId="77777777" w:rsidTr="002C1186">
              <w:trPr>
                <w:trHeight w:val="288"/>
              </w:trPr>
              <w:tc>
                <w:tcPr>
                  <w:tcW w:w="2960" w:type="dxa"/>
                  <w:tcBorders>
                    <w:top w:val="nil"/>
                    <w:left w:val="nil"/>
                    <w:bottom w:val="nil"/>
                    <w:right w:val="nil"/>
                  </w:tcBorders>
                  <w:shd w:val="clear" w:color="auto" w:fill="auto"/>
                  <w:noWrap/>
                  <w:vAlign w:val="bottom"/>
                  <w:hideMark/>
                </w:tcPr>
                <w:p w14:paraId="50C5627C" w14:textId="387C4FBA" w:rsidR="002C1186" w:rsidRPr="002C1186" w:rsidRDefault="0094483E" w:rsidP="002C11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RP/</w:t>
                  </w:r>
                  <w:proofErr w:type="spellStart"/>
                  <w:r>
                    <w:rPr>
                      <w:rFonts w:eastAsia="Times New Roman" w:cs="Times New Roman"/>
                      <w:color w:val="000000"/>
                      <w:sz w:val="20"/>
                      <w:szCs w:val="20"/>
                      <w:lang w:eastAsia="en-GB"/>
                    </w:rPr>
                    <w:t>Spurgeons</w:t>
                  </w:r>
                  <w:proofErr w:type="spellEnd"/>
                </w:p>
              </w:tc>
            </w:tr>
            <w:tr w:rsidR="002C1186" w:rsidRPr="002C1186" w14:paraId="3A17BD79" w14:textId="77777777" w:rsidTr="002C1186">
              <w:trPr>
                <w:trHeight w:val="288"/>
              </w:trPr>
              <w:tc>
                <w:tcPr>
                  <w:tcW w:w="2960" w:type="dxa"/>
                  <w:tcBorders>
                    <w:top w:val="nil"/>
                    <w:left w:val="nil"/>
                    <w:bottom w:val="nil"/>
                    <w:right w:val="nil"/>
                  </w:tcBorders>
                  <w:shd w:val="clear" w:color="auto" w:fill="auto"/>
                  <w:noWrap/>
                  <w:vAlign w:val="bottom"/>
                  <w:hideMark/>
                </w:tcPr>
                <w:p w14:paraId="6494C35D" w14:textId="779D8505" w:rsidR="002C1186" w:rsidRPr="002C1186" w:rsidRDefault="0094483E" w:rsidP="002C11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VL/</w:t>
                  </w:r>
                  <w:proofErr w:type="spellStart"/>
                  <w:r>
                    <w:rPr>
                      <w:rFonts w:eastAsia="Times New Roman" w:cs="Times New Roman"/>
                      <w:color w:val="000000"/>
                      <w:sz w:val="20"/>
                      <w:szCs w:val="20"/>
                      <w:lang w:eastAsia="en-GB"/>
                    </w:rPr>
                    <w:t>NCCTheraplay</w:t>
                  </w:r>
                  <w:proofErr w:type="spellEnd"/>
                </w:p>
              </w:tc>
            </w:tr>
            <w:tr w:rsidR="002C1186" w:rsidRPr="002C1186" w14:paraId="333D0A68" w14:textId="77777777" w:rsidTr="002C1186">
              <w:trPr>
                <w:trHeight w:val="288"/>
              </w:trPr>
              <w:tc>
                <w:tcPr>
                  <w:tcW w:w="2960" w:type="dxa"/>
                  <w:tcBorders>
                    <w:top w:val="nil"/>
                    <w:left w:val="nil"/>
                    <w:bottom w:val="nil"/>
                    <w:right w:val="nil"/>
                  </w:tcBorders>
                  <w:shd w:val="clear" w:color="auto" w:fill="auto"/>
                  <w:noWrap/>
                  <w:vAlign w:val="bottom"/>
                  <w:hideMark/>
                </w:tcPr>
                <w:p w14:paraId="3BCC9A02" w14:textId="511D3AAE" w:rsidR="002C1186" w:rsidRPr="002C1186" w:rsidRDefault="0094483E" w:rsidP="002C1186">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bl>
          <w:p w14:paraId="47C4FCCA" w14:textId="77777777" w:rsidR="002C1186" w:rsidRPr="0094483E" w:rsidRDefault="002C1186" w:rsidP="0094483E">
            <w:pPr>
              <w:rPr>
                <w:rFonts w:eastAsia="Times New Roman" w:cs="Times New Roman"/>
                <w:color w:val="000000"/>
                <w:sz w:val="20"/>
                <w:szCs w:val="20"/>
                <w:lang w:eastAsia="en-GB"/>
              </w:rPr>
            </w:pPr>
          </w:p>
        </w:tc>
      </w:tr>
      <w:tr w:rsidR="002C1186" w:rsidRPr="0094483E" w14:paraId="02C1960A" w14:textId="77777777" w:rsidTr="00255F73">
        <w:tc>
          <w:tcPr>
            <w:tcW w:w="4248" w:type="dxa"/>
          </w:tcPr>
          <w:p w14:paraId="2DBBC81C" w14:textId="77777777" w:rsidR="002C1186" w:rsidRPr="0094483E" w:rsidRDefault="002C1186" w:rsidP="0094483E">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Giving children and families a voice in what care and support they need and putting the ‘patient’/’family’ and service ‘user’ at the heart of our decision making.</w:t>
            </w:r>
          </w:p>
        </w:tc>
        <w:tc>
          <w:tcPr>
            <w:tcW w:w="2784" w:type="dxa"/>
          </w:tcPr>
          <w:p w14:paraId="17F8B36A" w14:textId="77777777" w:rsidR="002C1186" w:rsidRPr="0094483E" w:rsidRDefault="002C1186" w:rsidP="0094483E">
            <w:pPr>
              <w:rPr>
                <w:rFonts w:eastAsia="Times New Roman" w:cs="Times New Roman"/>
                <w:color w:val="000000"/>
                <w:sz w:val="20"/>
                <w:szCs w:val="20"/>
                <w:lang w:eastAsia="en-GB"/>
              </w:rPr>
            </w:pPr>
          </w:p>
        </w:tc>
        <w:tc>
          <w:tcPr>
            <w:tcW w:w="3487" w:type="dxa"/>
          </w:tcPr>
          <w:p w14:paraId="3B07A9CC" w14:textId="77777777" w:rsidR="002C1186" w:rsidRPr="0094483E" w:rsidRDefault="002C1186" w:rsidP="0094483E">
            <w:pPr>
              <w:rPr>
                <w:rFonts w:eastAsia="Times New Roman" w:cs="Times New Roman"/>
                <w:color w:val="000000"/>
                <w:sz w:val="20"/>
                <w:szCs w:val="20"/>
                <w:lang w:eastAsia="en-GB"/>
              </w:rPr>
            </w:pPr>
          </w:p>
        </w:tc>
        <w:tc>
          <w:tcPr>
            <w:tcW w:w="3487" w:type="dxa"/>
          </w:tcPr>
          <w:tbl>
            <w:tblPr>
              <w:tblW w:w="2960" w:type="dxa"/>
              <w:tblLook w:val="04A0" w:firstRow="1" w:lastRow="0" w:firstColumn="1" w:lastColumn="0" w:noHBand="0" w:noVBand="1"/>
            </w:tblPr>
            <w:tblGrid>
              <w:gridCol w:w="3176"/>
            </w:tblGrid>
            <w:tr w:rsidR="00255F73" w:rsidRPr="00255F73" w14:paraId="2C5E36BC" w14:textId="77777777" w:rsidTr="00255F73">
              <w:trPr>
                <w:trHeight w:val="288"/>
              </w:trPr>
              <w:tc>
                <w:tcPr>
                  <w:tcW w:w="2960" w:type="dxa"/>
                  <w:tcBorders>
                    <w:top w:val="nil"/>
                    <w:left w:val="nil"/>
                    <w:bottom w:val="nil"/>
                    <w:right w:val="nil"/>
                  </w:tcBorders>
                  <w:shd w:val="clear" w:color="auto" w:fill="auto"/>
                  <w:noWrap/>
                  <w:vAlign w:val="bottom"/>
                  <w:hideMark/>
                </w:tcPr>
                <w:p w14:paraId="0738E2B7" w14:textId="630951CD" w:rsidR="00255F73" w:rsidRPr="0094483E" w:rsidRDefault="0094483E">
                  <w:pPr>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255F73" w:rsidRPr="00255F73" w14:paraId="3D9125F0" w14:textId="77777777" w:rsidTr="00255F73">
              <w:trPr>
                <w:trHeight w:val="288"/>
              </w:trPr>
              <w:tc>
                <w:tcPr>
                  <w:tcW w:w="2960" w:type="dxa"/>
                  <w:tcBorders>
                    <w:top w:val="nil"/>
                    <w:left w:val="nil"/>
                    <w:bottom w:val="nil"/>
                    <w:right w:val="nil"/>
                  </w:tcBorders>
                  <w:shd w:val="clear" w:color="auto" w:fill="auto"/>
                  <w:noWrap/>
                  <w:vAlign w:val="bottom"/>
                  <w:hideMark/>
                </w:tcPr>
                <w:p w14:paraId="3566A33D" w14:textId="6B67CD57" w:rsidR="00255F73" w:rsidRPr="00255F73" w:rsidRDefault="0094483E" w:rsidP="00255F7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255F73" w:rsidRPr="00255F73" w14:paraId="56AF05D9" w14:textId="77777777" w:rsidTr="00255F73">
              <w:trPr>
                <w:trHeight w:val="288"/>
              </w:trPr>
              <w:tc>
                <w:tcPr>
                  <w:tcW w:w="2960" w:type="dxa"/>
                  <w:tcBorders>
                    <w:top w:val="nil"/>
                    <w:left w:val="nil"/>
                    <w:bottom w:val="nil"/>
                    <w:right w:val="nil"/>
                  </w:tcBorders>
                  <w:shd w:val="clear" w:color="auto" w:fill="auto"/>
                  <w:noWrap/>
                  <w:vAlign w:val="bottom"/>
                  <w:hideMark/>
                </w:tcPr>
                <w:p w14:paraId="04694CAC" w14:textId="54BDF513" w:rsidR="00255F73" w:rsidRPr="00255F73" w:rsidRDefault="0094483E" w:rsidP="00255F7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p>
              </w:tc>
            </w:tr>
            <w:tr w:rsidR="00255F73" w:rsidRPr="00255F73" w14:paraId="3BEA7A88" w14:textId="77777777" w:rsidTr="00255F73">
              <w:trPr>
                <w:trHeight w:val="288"/>
              </w:trPr>
              <w:tc>
                <w:tcPr>
                  <w:tcW w:w="2960" w:type="dxa"/>
                  <w:tcBorders>
                    <w:top w:val="nil"/>
                    <w:left w:val="nil"/>
                    <w:bottom w:val="nil"/>
                    <w:right w:val="nil"/>
                  </w:tcBorders>
                  <w:shd w:val="clear" w:color="auto" w:fill="auto"/>
                  <w:noWrap/>
                  <w:vAlign w:val="bottom"/>
                  <w:hideMark/>
                </w:tcPr>
                <w:p w14:paraId="13804BD9" w14:textId="5D6FDA32" w:rsidR="00255F73" w:rsidRPr="00255F73" w:rsidRDefault="0094483E" w:rsidP="00255F7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LH/ AFC</w:t>
                  </w:r>
                </w:p>
              </w:tc>
            </w:tr>
            <w:tr w:rsidR="00255F73" w:rsidRPr="00255F73" w14:paraId="0FC65634" w14:textId="77777777" w:rsidTr="00255F73">
              <w:trPr>
                <w:trHeight w:val="288"/>
              </w:trPr>
              <w:tc>
                <w:tcPr>
                  <w:tcW w:w="2960" w:type="dxa"/>
                  <w:tcBorders>
                    <w:top w:val="nil"/>
                    <w:left w:val="nil"/>
                    <w:bottom w:val="nil"/>
                    <w:right w:val="nil"/>
                  </w:tcBorders>
                  <w:shd w:val="clear" w:color="auto" w:fill="auto"/>
                  <w:noWrap/>
                  <w:vAlign w:val="bottom"/>
                  <w:hideMark/>
                </w:tcPr>
                <w:p w14:paraId="0EC44021" w14:textId="6FB3766D" w:rsidR="00255F73" w:rsidRPr="0094483E" w:rsidRDefault="0094483E" w:rsidP="00255F7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p w14:paraId="19DCE1B8" w14:textId="77777777" w:rsidR="00255F73" w:rsidRPr="0094483E" w:rsidRDefault="00255F73" w:rsidP="00255F73">
                  <w:pPr>
                    <w:spacing w:after="0" w:line="240" w:lineRule="auto"/>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Leading</w:t>
                  </w:r>
                </w:p>
                <w:tbl>
                  <w:tblPr>
                    <w:tblW w:w="2960" w:type="dxa"/>
                    <w:tblLook w:val="04A0" w:firstRow="1" w:lastRow="0" w:firstColumn="1" w:lastColumn="0" w:noHBand="0" w:noVBand="1"/>
                  </w:tblPr>
                  <w:tblGrid>
                    <w:gridCol w:w="2960"/>
                  </w:tblGrid>
                  <w:tr w:rsidR="00255F73" w:rsidRPr="00255F73" w14:paraId="2FF66109" w14:textId="77777777" w:rsidTr="00255F73">
                    <w:trPr>
                      <w:trHeight w:val="288"/>
                    </w:trPr>
                    <w:tc>
                      <w:tcPr>
                        <w:tcW w:w="2960" w:type="dxa"/>
                        <w:tcBorders>
                          <w:top w:val="nil"/>
                          <w:left w:val="nil"/>
                          <w:bottom w:val="nil"/>
                          <w:right w:val="nil"/>
                        </w:tcBorders>
                        <w:shd w:val="clear" w:color="auto" w:fill="auto"/>
                        <w:noWrap/>
                        <w:vAlign w:val="bottom"/>
                        <w:hideMark/>
                      </w:tcPr>
                      <w:p w14:paraId="4EEB3252" w14:textId="0D067022" w:rsidR="00255F73" w:rsidRPr="00255F73" w:rsidRDefault="0094483E" w:rsidP="00255F7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PJ/AFC</w:t>
                        </w:r>
                      </w:p>
                    </w:tc>
                  </w:tr>
                  <w:tr w:rsidR="00255F73" w:rsidRPr="00255F73" w14:paraId="76E37EF6" w14:textId="77777777" w:rsidTr="00255F73">
                    <w:trPr>
                      <w:trHeight w:val="288"/>
                    </w:trPr>
                    <w:tc>
                      <w:tcPr>
                        <w:tcW w:w="2960" w:type="dxa"/>
                        <w:tcBorders>
                          <w:top w:val="nil"/>
                          <w:left w:val="nil"/>
                          <w:bottom w:val="nil"/>
                          <w:right w:val="nil"/>
                        </w:tcBorders>
                        <w:shd w:val="clear" w:color="auto" w:fill="auto"/>
                        <w:noWrap/>
                        <w:vAlign w:val="bottom"/>
                        <w:hideMark/>
                      </w:tcPr>
                      <w:p w14:paraId="19F569AB" w14:textId="5F60C0ED" w:rsidR="00255F73" w:rsidRPr="00255F73" w:rsidRDefault="0094483E" w:rsidP="00255F7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RP/</w:t>
                        </w:r>
                        <w:proofErr w:type="spellStart"/>
                        <w:r>
                          <w:rPr>
                            <w:rFonts w:eastAsia="Times New Roman" w:cs="Times New Roman"/>
                            <w:color w:val="000000"/>
                            <w:sz w:val="20"/>
                            <w:szCs w:val="20"/>
                            <w:lang w:eastAsia="en-GB"/>
                          </w:rPr>
                          <w:t>Spurgeons</w:t>
                        </w:r>
                        <w:proofErr w:type="spellEnd"/>
                      </w:p>
                    </w:tc>
                  </w:tr>
                  <w:tr w:rsidR="00255F73" w:rsidRPr="00255F73" w14:paraId="32FF5AC9" w14:textId="77777777" w:rsidTr="00255F73">
                    <w:trPr>
                      <w:trHeight w:val="288"/>
                    </w:trPr>
                    <w:tc>
                      <w:tcPr>
                        <w:tcW w:w="2960" w:type="dxa"/>
                        <w:tcBorders>
                          <w:top w:val="nil"/>
                          <w:left w:val="nil"/>
                          <w:bottom w:val="nil"/>
                          <w:right w:val="nil"/>
                        </w:tcBorders>
                        <w:shd w:val="clear" w:color="auto" w:fill="auto"/>
                        <w:noWrap/>
                        <w:vAlign w:val="bottom"/>
                        <w:hideMark/>
                      </w:tcPr>
                      <w:p w14:paraId="108AAC44" w14:textId="4B9DCAF1" w:rsidR="00255F73" w:rsidRPr="00255F73" w:rsidRDefault="0094483E" w:rsidP="00255F7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bl>
                <w:p w14:paraId="2D6B7DD0" w14:textId="77777777" w:rsidR="00255F73" w:rsidRPr="00255F73" w:rsidRDefault="00255F73" w:rsidP="00255F73">
                  <w:pPr>
                    <w:spacing w:after="0" w:line="240" w:lineRule="auto"/>
                    <w:rPr>
                      <w:rFonts w:eastAsia="Times New Roman" w:cs="Times New Roman"/>
                      <w:color w:val="000000"/>
                      <w:sz w:val="20"/>
                      <w:szCs w:val="20"/>
                      <w:lang w:eastAsia="en-GB"/>
                    </w:rPr>
                  </w:pPr>
                </w:p>
              </w:tc>
            </w:tr>
          </w:tbl>
          <w:p w14:paraId="3009CB1B" w14:textId="0DBDF478" w:rsidR="00255F73" w:rsidRPr="0094483E" w:rsidRDefault="00255F73" w:rsidP="0094483E">
            <w:pPr>
              <w:rPr>
                <w:rFonts w:eastAsia="Times New Roman" w:cs="Times New Roman"/>
                <w:color w:val="000000"/>
                <w:sz w:val="20"/>
                <w:szCs w:val="20"/>
                <w:lang w:eastAsia="en-GB"/>
              </w:rPr>
            </w:pPr>
          </w:p>
        </w:tc>
      </w:tr>
      <w:tr w:rsidR="002C1186" w:rsidRPr="0094483E" w14:paraId="46EB505D" w14:textId="77777777" w:rsidTr="00255F73">
        <w:tc>
          <w:tcPr>
            <w:tcW w:w="4248" w:type="dxa"/>
          </w:tcPr>
          <w:p w14:paraId="57A5BF32" w14:textId="178B9ECC" w:rsidR="002C1186" w:rsidRPr="0094483E" w:rsidRDefault="002C1186" w:rsidP="0094483E">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 xml:space="preserve">Design and deliver </w:t>
            </w:r>
            <w:proofErr w:type="gramStart"/>
            <w:r w:rsidRPr="0094483E">
              <w:rPr>
                <w:rFonts w:eastAsia="Times New Roman" w:cs="Times New Roman"/>
                <w:color w:val="000000"/>
                <w:sz w:val="20"/>
                <w:szCs w:val="20"/>
                <w:lang w:eastAsia="en-GB"/>
              </w:rPr>
              <w:t>a</w:t>
            </w:r>
            <w:proofErr w:type="gramEnd"/>
            <w:r w:rsidRPr="0094483E">
              <w:rPr>
                <w:rFonts w:eastAsia="Times New Roman" w:cs="Times New Roman"/>
                <w:color w:val="000000"/>
                <w:sz w:val="20"/>
                <w:szCs w:val="20"/>
                <w:lang w:eastAsia="en-GB"/>
              </w:rPr>
              <w:t xml:space="preserve"> EU programme bid for developing county wide services.</w:t>
            </w:r>
          </w:p>
        </w:tc>
        <w:tc>
          <w:tcPr>
            <w:tcW w:w="2784" w:type="dxa"/>
          </w:tcPr>
          <w:p w14:paraId="0CA4B889" w14:textId="77777777" w:rsidR="002C1186" w:rsidRPr="0094483E" w:rsidRDefault="002C1186" w:rsidP="0094483E">
            <w:pPr>
              <w:rPr>
                <w:rFonts w:eastAsia="Times New Roman" w:cs="Times New Roman"/>
                <w:color w:val="000000"/>
                <w:sz w:val="20"/>
                <w:szCs w:val="20"/>
                <w:lang w:eastAsia="en-GB"/>
              </w:rPr>
            </w:pPr>
          </w:p>
        </w:tc>
        <w:tc>
          <w:tcPr>
            <w:tcW w:w="3487" w:type="dxa"/>
          </w:tcPr>
          <w:p w14:paraId="2648224F" w14:textId="77777777" w:rsidR="002C1186" w:rsidRPr="0094483E" w:rsidRDefault="002C1186" w:rsidP="0094483E">
            <w:pPr>
              <w:rPr>
                <w:rFonts w:eastAsia="Times New Roman" w:cs="Times New Roman"/>
                <w:color w:val="000000"/>
                <w:sz w:val="20"/>
                <w:szCs w:val="20"/>
                <w:lang w:eastAsia="en-GB"/>
              </w:rPr>
            </w:pPr>
          </w:p>
        </w:tc>
        <w:tc>
          <w:tcPr>
            <w:tcW w:w="3487" w:type="dxa"/>
          </w:tcPr>
          <w:tbl>
            <w:tblPr>
              <w:tblW w:w="2960" w:type="dxa"/>
              <w:tblLook w:val="04A0" w:firstRow="1" w:lastRow="0" w:firstColumn="1" w:lastColumn="0" w:noHBand="0" w:noVBand="1"/>
            </w:tblPr>
            <w:tblGrid>
              <w:gridCol w:w="2960"/>
            </w:tblGrid>
            <w:tr w:rsidR="002821AA" w:rsidRPr="002821AA" w14:paraId="279D7500" w14:textId="77777777" w:rsidTr="002821AA">
              <w:trPr>
                <w:trHeight w:val="288"/>
              </w:trPr>
              <w:tc>
                <w:tcPr>
                  <w:tcW w:w="2960" w:type="dxa"/>
                  <w:tcBorders>
                    <w:top w:val="nil"/>
                    <w:left w:val="nil"/>
                    <w:bottom w:val="nil"/>
                    <w:right w:val="nil"/>
                  </w:tcBorders>
                  <w:shd w:val="clear" w:color="auto" w:fill="auto"/>
                  <w:noWrap/>
                  <w:vAlign w:val="bottom"/>
                  <w:hideMark/>
                </w:tcPr>
                <w:p w14:paraId="024EE46A" w14:textId="0468A9B8"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2821AA" w:rsidRPr="002821AA" w14:paraId="791EB4A9" w14:textId="77777777" w:rsidTr="002821AA">
              <w:trPr>
                <w:trHeight w:val="288"/>
              </w:trPr>
              <w:tc>
                <w:tcPr>
                  <w:tcW w:w="2960" w:type="dxa"/>
                  <w:tcBorders>
                    <w:top w:val="nil"/>
                    <w:left w:val="nil"/>
                    <w:bottom w:val="nil"/>
                    <w:right w:val="nil"/>
                  </w:tcBorders>
                  <w:shd w:val="clear" w:color="auto" w:fill="auto"/>
                  <w:noWrap/>
                  <w:vAlign w:val="bottom"/>
                  <w:hideMark/>
                </w:tcPr>
                <w:p w14:paraId="5E9E4735" w14:textId="57CAC0A0"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KH/</w:t>
                  </w:r>
                  <w:proofErr w:type="spellStart"/>
                  <w:r>
                    <w:rPr>
                      <w:rFonts w:eastAsia="Times New Roman" w:cs="Times New Roman"/>
                      <w:color w:val="000000"/>
                      <w:sz w:val="20"/>
                      <w:szCs w:val="20"/>
                      <w:lang w:eastAsia="en-GB"/>
                    </w:rPr>
                    <w:t>Healthwatch</w:t>
                  </w:r>
                  <w:proofErr w:type="spellEnd"/>
                </w:p>
              </w:tc>
            </w:tr>
            <w:tr w:rsidR="002821AA" w:rsidRPr="002821AA" w14:paraId="37C8E142" w14:textId="77777777" w:rsidTr="002821AA">
              <w:trPr>
                <w:trHeight w:val="288"/>
              </w:trPr>
              <w:tc>
                <w:tcPr>
                  <w:tcW w:w="2960" w:type="dxa"/>
                  <w:tcBorders>
                    <w:top w:val="nil"/>
                    <w:left w:val="nil"/>
                    <w:bottom w:val="nil"/>
                    <w:right w:val="nil"/>
                  </w:tcBorders>
                  <w:shd w:val="clear" w:color="auto" w:fill="auto"/>
                  <w:noWrap/>
                  <w:vAlign w:val="bottom"/>
                  <w:hideMark/>
                </w:tcPr>
                <w:p w14:paraId="2A05B3A1" w14:textId="06FF04B2"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2821AA" w:rsidRPr="002821AA" w14:paraId="4C94929F" w14:textId="77777777" w:rsidTr="002821AA">
              <w:trPr>
                <w:trHeight w:val="288"/>
              </w:trPr>
              <w:tc>
                <w:tcPr>
                  <w:tcW w:w="2960" w:type="dxa"/>
                  <w:tcBorders>
                    <w:top w:val="nil"/>
                    <w:left w:val="nil"/>
                    <w:bottom w:val="nil"/>
                    <w:right w:val="nil"/>
                  </w:tcBorders>
                  <w:shd w:val="clear" w:color="auto" w:fill="auto"/>
                  <w:noWrap/>
                  <w:vAlign w:val="bottom"/>
                  <w:hideMark/>
                </w:tcPr>
                <w:p w14:paraId="30767C8A" w14:textId="50ACF170"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RP/</w:t>
                  </w:r>
                  <w:proofErr w:type="spellStart"/>
                  <w:r>
                    <w:rPr>
                      <w:rFonts w:eastAsia="Times New Roman" w:cs="Times New Roman"/>
                      <w:color w:val="000000"/>
                      <w:sz w:val="20"/>
                      <w:szCs w:val="20"/>
                      <w:lang w:eastAsia="en-GB"/>
                    </w:rPr>
                    <w:t>Spurgeons</w:t>
                  </w:r>
                  <w:proofErr w:type="spellEnd"/>
                </w:p>
              </w:tc>
            </w:tr>
            <w:tr w:rsidR="002821AA" w:rsidRPr="002821AA" w14:paraId="2A8F1E59" w14:textId="77777777" w:rsidTr="002821AA">
              <w:trPr>
                <w:trHeight w:val="288"/>
              </w:trPr>
              <w:tc>
                <w:tcPr>
                  <w:tcW w:w="2960" w:type="dxa"/>
                  <w:tcBorders>
                    <w:top w:val="nil"/>
                    <w:left w:val="nil"/>
                    <w:bottom w:val="nil"/>
                    <w:right w:val="nil"/>
                  </w:tcBorders>
                  <w:shd w:val="clear" w:color="auto" w:fill="auto"/>
                  <w:noWrap/>
                  <w:vAlign w:val="bottom"/>
                  <w:hideMark/>
                </w:tcPr>
                <w:p w14:paraId="21FDC273" w14:textId="287417DA" w:rsidR="002821AA" w:rsidRPr="0094483E"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AB/</w:t>
                  </w:r>
                  <w:proofErr w:type="spellStart"/>
                  <w:r>
                    <w:rPr>
                      <w:rFonts w:eastAsia="Times New Roman" w:cs="Times New Roman"/>
                      <w:color w:val="000000"/>
                      <w:sz w:val="20"/>
                      <w:szCs w:val="20"/>
                      <w:lang w:eastAsia="en-GB"/>
                    </w:rPr>
                    <w:t>Women’sAid</w:t>
                  </w:r>
                  <w:proofErr w:type="spellEnd"/>
                </w:p>
                <w:p w14:paraId="1F198AD3" w14:textId="77777777" w:rsidR="002821AA" w:rsidRPr="0094483E" w:rsidRDefault="002821AA" w:rsidP="002821AA">
                  <w:pPr>
                    <w:spacing w:after="0" w:line="240" w:lineRule="auto"/>
                    <w:rPr>
                      <w:rFonts w:eastAsia="Times New Roman" w:cs="Times New Roman"/>
                      <w:b/>
                      <w:color w:val="000000"/>
                      <w:sz w:val="20"/>
                      <w:szCs w:val="20"/>
                      <w:lang w:eastAsia="en-GB"/>
                    </w:rPr>
                  </w:pPr>
                  <w:r w:rsidRPr="0094483E">
                    <w:rPr>
                      <w:rFonts w:eastAsia="Times New Roman" w:cs="Times New Roman"/>
                      <w:b/>
                      <w:color w:val="000000"/>
                      <w:sz w:val="20"/>
                      <w:szCs w:val="20"/>
                      <w:lang w:eastAsia="en-GB"/>
                    </w:rPr>
                    <w:t>Leading</w:t>
                  </w:r>
                </w:p>
                <w:p w14:paraId="7AC9CB74" w14:textId="55A04B76"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r w:rsidR="002821AA" w:rsidRPr="002821AA" w14:paraId="497E0736" w14:textId="77777777" w:rsidTr="002821AA">
              <w:trPr>
                <w:trHeight w:val="288"/>
              </w:trPr>
              <w:tc>
                <w:tcPr>
                  <w:tcW w:w="2960" w:type="dxa"/>
                  <w:tcBorders>
                    <w:top w:val="nil"/>
                    <w:left w:val="nil"/>
                    <w:bottom w:val="nil"/>
                    <w:right w:val="nil"/>
                  </w:tcBorders>
                  <w:shd w:val="clear" w:color="auto" w:fill="auto"/>
                  <w:noWrap/>
                  <w:vAlign w:val="bottom"/>
                  <w:hideMark/>
                </w:tcPr>
                <w:p w14:paraId="4F8C03E3" w14:textId="27114503" w:rsidR="002821AA" w:rsidRPr="002821AA" w:rsidRDefault="002821AA" w:rsidP="002821AA">
                  <w:pPr>
                    <w:spacing w:after="0" w:line="240" w:lineRule="auto"/>
                    <w:rPr>
                      <w:rFonts w:eastAsia="Times New Roman" w:cs="Times New Roman"/>
                      <w:color w:val="000000"/>
                      <w:sz w:val="20"/>
                      <w:szCs w:val="20"/>
                      <w:lang w:eastAsia="en-GB"/>
                    </w:rPr>
                  </w:pPr>
                </w:p>
              </w:tc>
            </w:tr>
          </w:tbl>
          <w:p w14:paraId="3858EF91" w14:textId="77777777" w:rsidR="002C1186" w:rsidRPr="0094483E" w:rsidRDefault="002C1186" w:rsidP="0094483E">
            <w:pPr>
              <w:rPr>
                <w:rFonts w:eastAsia="Times New Roman" w:cs="Times New Roman"/>
                <w:color w:val="000000"/>
                <w:sz w:val="20"/>
                <w:szCs w:val="20"/>
                <w:lang w:eastAsia="en-GB"/>
              </w:rPr>
            </w:pPr>
          </w:p>
        </w:tc>
      </w:tr>
      <w:tr w:rsidR="002C1186" w:rsidRPr="0094483E" w14:paraId="6198F81E" w14:textId="77777777" w:rsidTr="00255F73">
        <w:tc>
          <w:tcPr>
            <w:tcW w:w="4248" w:type="dxa"/>
          </w:tcPr>
          <w:p w14:paraId="4C76CC96" w14:textId="77777777" w:rsidR="002C1186" w:rsidRPr="0094483E" w:rsidRDefault="002C1186" w:rsidP="0094483E">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Developing a bid to support the developmental aims of the consortia.</w:t>
            </w:r>
          </w:p>
        </w:tc>
        <w:tc>
          <w:tcPr>
            <w:tcW w:w="2784" w:type="dxa"/>
          </w:tcPr>
          <w:p w14:paraId="0493774E" w14:textId="77777777" w:rsidR="002C1186" w:rsidRPr="0094483E" w:rsidRDefault="002C1186" w:rsidP="0094483E">
            <w:pPr>
              <w:rPr>
                <w:rFonts w:eastAsia="Times New Roman" w:cs="Times New Roman"/>
                <w:color w:val="000000"/>
                <w:sz w:val="20"/>
                <w:szCs w:val="20"/>
                <w:lang w:eastAsia="en-GB"/>
              </w:rPr>
            </w:pPr>
          </w:p>
        </w:tc>
        <w:tc>
          <w:tcPr>
            <w:tcW w:w="3487" w:type="dxa"/>
          </w:tcPr>
          <w:p w14:paraId="28549286" w14:textId="77777777" w:rsidR="002C1186" w:rsidRPr="0094483E" w:rsidRDefault="002C1186" w:rsidP="0094483E">
            <w:pPr>
              <w:rPr>
                <w:rFonts w:eastAsia="Times New Roman" w:cs="Times New Roman"/>
                <w:color w:val="000000"/>
                <w:sz w:val="20"/>
                <w:szCs w:val="20"/>
                <w:lang w:eastAsia="en-GB"/>
              </w:rPr>
            </w:pPr>
          </w:p>
        </w:tc>
        <w:tc>
          <w:tcPr>
            <w:tcW w:w="3487" w:type="dxa"/>
          </w:tcPr>
          <w:tbl>
            <w:tblPr>
              <w:tblW w:w="2960" w:type="dxa"/>
              <w:tblLook w:val="04A0" w:firstRow="1" w:lastRow="0" w:firstColumn="1" w:lastColumn="0" w:noHBand="0" w:noVBand="1"/>
            </w:tblPr>
            <w:tblGrid>
              <w:gridCol w:w="2960"/>
            </w:tblGrid>
            <w:tr w:rsidR="002821AA" w:rsidRPr="002821AA" w14:paraId="4824534C" w14:textId="77777777" w:rsidTr="002821AA">
              <w:trPr>
                <w:trHeight w:val="288"/>
              </w:trPr>
              <w:tc>
                <w:tcPr>
                  <w:tcW w:w="2960" w:type="dxa"/>
                  <w:tcBorders>
                    <w:top w:val="nil"/>
                    <w:left w:val="nil"/>
                    <w:bottom w:val="nil"/>
                    <w:right w:val="nil"/>
                  </w:tcBorders>
                  <w:shd w:val="clear" w:color="auto" w:fill="auto"/>
                  <w:noWrap/>
                  <w:vAlign w:val="bottom"/>
                  <w:hideMark/>
                </w:tcPr>
                <w:p w14:paraId="5D4F595E" w14:textId="46F324BC"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2821AA" w:rsidRPr="002821AA" w14:paraId="718981A2" w14:textId="77777777" w:rsidTr="002821AA">
              <w:trPr>
                <w:trHeight w:val="288"/>
              </w:trPr>
              <w:tc>
                <w:tcPr>
                  <w:tcW w:w="2960" w:type="dxa"/>
                  <w:tcBorders>
                    <w:top w:val="nil"/>
                    <w:left w:val="nil"/>
                    <w:bottom w:val="nil"/>
                    <w:right w:val="nil"/>
                  </w:tcBorders>
                  <w:shd w:val="clear" w:color="auto" w:fill="auto"/>
                  <w:noWrap/>
                  <w:vAlign w:val="bottom"/>
                  <w:hideMark/>
                </w:tcPr>
                <w:p w14:paraId="349C76E2" w14:textId="105E1FCC"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2821AA" w:rsidRPr="002821AA" w14:paraId="65D31BCD" w14:textId="77777777" w:rsidTr="002821AA">
              <w:trPr>
                <w:trHeight w:val="288"/>
              </w:trPr>
              <w:tc>
                <w:tcPr>
                  <w:tcW w:w="2960" w:type="dxa"/>
                  <w:tcBorders>
                    <w:top w:val="nil"/>
                    <w:left w:val="nil"/>
                    <w:bottom w:val="nil"/>
                    <w:right w:val="nil"/>
                  </w:tcBorders>
                  <w:shd w:val="clear" w:color="auto" w:fill="auto"/>
                  <w:noWrap/>
                  <w:vAlign w:val="bottom"/>
                  <w:hideMark/>
                </w:tcPr>
                <w:p w14:paraId="7DB23DBF" w14:textId="32E09E32" w:rsidR="002821AA" w:rsidRPr="0094483E"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RP/</w:t>
                  </w:r>
                  <w:proofErr w:type="spellStart"/>
                  <w:r>
                    <w:rPr>
                      <w:rFonts w:eastAsia="Times New Roman" w:cs="Times New Roman"/>
                      <w:color w:val="000000"/>
                      <w:sz w:val="20"/>
                      <w:szCs w:val="20"/>
                      <w:lang w:eastAsia="en-GB"/>
                    </w:rPr>
                    <w:t>Spurgeons</w:t>
                  </w:r>
                  <w:proofErr w:type="spellEnd"/>
                </w:p>
                <w:p w14:paraId="433F1345" w14:textId="072D1F76"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bl>
          <w:p w14:paraId="4F85F871" w14:textId="77777777" w:rsidR="002C1186" w:rsidRPr="0094483E" w:rsidRDefault="002C1186" w:rsidP="0094483E">
            <w:pPr>
              <w:rPr>
                <w:rFonts w:eastAsia="Times New Roman" w:cs="Times New Roman"/>
                <w:color w:val="000000"/>
                <w:sz w:val="20"/>
                <w:szCs w:val="20"/>
                <w:lang w:eastAsia="en-GB"/>
              </w:rPr>
            </w:pPr>
          </w:p>
        </w:tc>
      </w:tr>
      <w:tr w:rsidR="002C1186" w:rsidRPr="0094483E" w14:paraId="67D89D14" w14:textId="77777777" w:rsidTr="00255F73">
        <w:tc>
          <w:tcPr>
            <w:tcW w:w="4248" w:type="dxa"/>
          </w:tcPr>
          <w:p w14:paraId="44737469" w14:textId="77777777" w:rsidR="002C1186" w:rsidRPr="0094483E" w:rsidRDefault="002C1186" w:rsidP="0094483E">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lastRenderedPageBreak/>
              <w:t>Negotiating and developing block contracts with Commissioners/</w:t>
            </w:r>
            <w:proofErr w:type="spellStart"/>
            <w:r w:rsidRPr="0094483E">
              <w:rPr>
                <w:rFonts w:eastAsia="Times New Roman" w:cs="Times New Roman"/>
                <w:color w:val="000000"/>
                <w:sz w:val="20"/>
                <w:szCs w:val="20"/>
                <w:lang w:eastAsia="en-GB"/>
              </w:rPr>
              <w:t>Mutuals</w:t>
            </w:r>
            <w:proofErr w:type="gramStart"/>
            <w:r w:rsidRPr="0094483E">
              <w:rPr>
                <w:rFonts w:eastAsia="Times New Roman" w:cs="Times New Roman"/>
                <w:color w:val="000000"/>
                <w:sz w:val="20"/>
                <w:szCs w:val="20"/>
                <w:lang w:eastAsia="en-GB"/>
              </w:rPr>
              <w:t>,Health</w:t>
            </w:r>
            <w:proofErr w:type="spellEnd"/>
            <w:proofErr w:type="gramEnd"/>
            <w:r w:rsidRPr="0094483E">
              <w:rPr>
                <w:rFonts w:eastAsia="Times New Roman" w:cs="Times New Roman"/>
                <w:color w:val="000000"/>
                <w:sz w:val="20"/>
                <w:szCs w:val="20"/>
                <w:lang w:eastAsia="en-GB"/>
              </w:rPr>
              <w:t xml:space="preserve"> and Wellbeing Companies or Health Trusts to provide services.</w:t>
            </w:r>
          </w:p>
        </w:tc>
        <w:tc>
          <w:tcPr>
            <w:tcW w:w="2784" w:type="dxa"/>
          </w:tcPr>
          <w:p w14:paraId="1C45ADFF" w14:textId="77777777" w:rsidR="002C1186" w:rsidRPr="0094483E" w:rsidRDefault="002C1186" w:rsidP="002821AA">
            <w:pPr>
              <w:rPr>
                <w:rFonts w:eastAsia="Times New Roman" w:cs="Times New Roman"/>
                <w:color w:val="000000"/>
                <w:sz w:val="20"/>
                <w:szCs w:val="20"/>
                <w:lang w:eastAsia="en-GB"/>
              </w:rPr>
            </w:pPr>
          </w:p>
        </w:tc>
        <w:tc>
          <w:tcPr>
            <w:tcW w:w="3487" w:type="dxa"/>
          </w:tcPr>
          <w:p w14:paraId="3830DEE9" w14:textId="77777777" w:rsidR="002C1186" w:rsidRPr="0094483E" w:rsidRDefault="002C1186" w:rsidP="0094483E">
            <w:pPr>
              <w:rPr>
                <w:rFonts w:eastAsia="Times New Roman" w:cs="Times New Roman"/>
                <w:color w:val="000000"/>
                <w:sz w:val="20"/>
                <w:szCs w:val="20"/>
                <w:lang w:eastAsia="en-GB"/>
              </w:rPr>
            </w:pPr>
          </w:p>
        </w:tc>
        <w:tc>
          <w:tcPr>
            <w:tcW w:w="3487" w:type="dxa"/>
          </w:tcPr>
          <w:tbl>
            <w:tblPr>
              <w:tblW w:w="3340" w:type="dxa"/>
              <w:tblLook w:val="04A0" w:firstRow="1" w:lastRow="0" w:firstColumn="1" w:lastColumn="0" w:noHBand="0" w:noVBand="1"/>
            </w:tblPr>
            <w:tblGrid>
              <w:gridCol w:w="3340"/>
            </w:tblGrid>
            <w:tr w:rsidR="002821AA" w:rsidRPr="002821AA" w14:paraId="684BDF2F" w14:textId="77777777" w:rsidTr="002821AA">
              <w:trPr>
                <w:trHeight w:val="492"/>
              </w:trPr>
              <w:tc>
                <w:tcPr>
                  <w:tcW w:w="3340" w:type="dxa"/>
                  <w:tcBorders>
                    <w:top w:val="nil"/>
                    <w:left w:val="nil"/>
                    <w:bottom w:val="nil"/>
                    <w:right w:val="nil"/>
                  </w:tcBorders>
                  <w:shd w:val="clear" w:color="auto" w:fill="auto"/>
                  <w:noWrap/>
                  <w:vAlign w:val="bottom"/>
                  <w:hideMark/>
                </w:tcPr>
                <w:p w14:paraId="61E34E9E" w14:textId="5EE856C3"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2821AA" w:rsidRPr="002821AA" w14:paraId="30650BED" w14:textId="77777777" w:rsidTr="002821AA">
              <w:trPr>
                <w:trHeight w:val="492"/>
              </w:trPr>
              <w:tc>
                <w:tcPr>
                  <w:tcW w:w="3340" w:type="dxa"/>
                  <w:tcBorders>
                    <w:top w:val="nil"/>
                    <w:left w:val="nil"/>
                    <w:bottom w:val="nil"/>
                    <w:right w:val="nil"/>
                  </w:tcBorders>
                  <w:shd w:val="clear" w:color="auto" w:fill="auto"/>
                  <w:noWrap/>
                  <w:vAlign w:val="bottom"/>
                  <w:hideMark/>
                </w:tcPr>
                <w:p w14:paraId="41BDFB78" w14:textId="0A92C30F"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r w:rsidR="002821AA" w:rsidRPr="002821AA" w14:paraId="76BD5817" w14:textId="77777777" w:rsidTr="002821AA">
              <w:trPr>
                <w:trHeight w:val="492"/>
              </w:trPr>
              <w:tc>
                <w:tcPr>
                  <w:tcW w:w="3340" w:type="dxa"/>
                  <w:tcBorders>
                    <w:top w:val="nil"/>
                    <w:left w:val="nil"/>
                    <w:bottom w:val="nil"/>
                    <w:right w:val="nil"/>
                  </w:tcBorders>
                  <w:shd w:val="clear" w:color="auto" w:fill="auto"/>
                  <w:noWrap/>
                  <w:vAlign w:val="bottom"/>
                  <w:hideMark/>
                </w:tcPr>
                <w:p w14:paraId="2F875B11" w14:textId="3B904D88" w:rsidR="002821AA" w:rsidRPr="002821AA" w:rsidRDefault="0094483E" w:rsidP="002821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AB/</w:t>
                  </w:r>
                  <w:proofErr w:type="spellStart"/>
                  <w:r>
                    <w:rPr>
                      <w:rFonts w:eastAsia="Times New Roman" w:cs="Times New Roman"/>
                      <w:color w:val="000000"/>
                      <w:sz w:val="20"/>
                      <w:szCs w:val="20"/>
                      <w:lang w:eastAsia="en-GB"/>
                    </w:rPr>
                    <w:t>Women’sAid</w:t>
                  </w:r>
                  <w:proofErr w:type="spellEnd"/>
                </w:p>
              </w:tc>
            </w:tr>
          </w:tbl>
          <w:p w14:paraId="45E4713A" w14:textId="77777777" w:rsidR="002C1186" w:rsidRPr="0094483E" w:rsidRDefault="002C1186" w:rsidP="0094483E">
            <w:pPr>
              <w:rPr>
                <w:rFonts w:eastAsia="Times New Roman" w:cs="Times New Roman"/>
                <w:color w:val="000000"/>
                <w:sz w:val="20"/>
                <w:szCs w:val="20"/>
                <w:lang w:eastAsia="en-GB"/>
              </w:rPr>
            </w:pPr>
          </w:p>
        </w:tc>
      </w:tr>
      <w:tr w:rsidR="002C1186" w:rsidRPr="0094483E" w14:paraId="59EA9009" w14:textId="77777777" w:rsidTr="00361930">
        <w:trPr>
          <w:trHeight w:val="2352"/>
        </w:trPr>
        <w:tc>
          <w:tcPr>
            <w:tcW w:w="4248" w:type="dxa"/>
          </w:tcPr>
          <w:p w14:paraId="7C0EEE64" w14:textId="77777777" w:rsidR="002C1186" w:rsidRPr="0094483E" w:rsidRDefault="002C1186" w:rsidP="0094483E">
            <w:pPr>
              <w:rPr>
                <w:rFonts w:eastAsia="Times New Roman" w:cs="Times New Roman"/>
                <w:color w:val="0D0D0D" w:themeColor="text1" w:themeTint="F2"/>
                <w:sz w:val="20"/>
                <w:szCs w:val="20"/>
                <w:lang w:eastAsia="en-GB"/>
              </w:rPr>
            </w:pPr>
            <w:r w:rsidRPr="0094483E">
              <w:rPr>
                <w:rFonts w:eastAsia="Times New Roman" w:cs="Times New Roman"/>
                <w:color w:val="0D0D0D" w:themeColor="text1" w:themeTint="F2"/>
                <w:sz w:val="20"/>
                <w:szCs w:val="20"/>
                <w:lang w:eastAsia="en-GB"/>
              </w:rPr>
              <w:t>Identify ways of sharing resources and back office services across mental health providers</w:t>
            </w:r>
          </w:p>
        </w:tc>
        <w:tc>
          <w:tcPr>
            <w:tcW w:w="2784" w:type="dxa"/>
          </w:tcPr>
          <w:p w14:paraId="501606BC" w14:textId="77777777" w:rsidR="009749AC" w:rsidRPr="0094483E" w:rsidRDefault="009749AC" w:rsidP="009749AC">
            <w:pPr>
              <w:rPr>
                <w:color w:val="0D0D0D" w:themeColor="text1" w:themeTint="F2"/>
                <w:sz w:val="20"/>
                <w:szCs w:val="20"/>
              </w:rPr>
            </w:pPr>
            <w:r w:rsidRPr="0094483E">
              <w:rPr>
                <w:color w:val="0D0D0D" w:themeColor="text1" w:themeTint="F2"/>
                <w:sz w:val="20"/>
                <w:szCs w:val="20"/>
              </w:rPr>
              <w:t>- Sharing of resources; community profiling, training on cultural needs and giving these children a voice.</w:t>
            </w:r>
          </w:p>
          <w:p w14:paraId="63DC6245" w14:textId="77777777" w:rsidR="002C1186" w:rsidRPr="0094483E" w:rsidRDefault="002C1186" w:rsidP="0094483E">
            <w:pPr>
              <w:rPr>
                <w:rFonts w:eastAsia="Times New Roman" w:cs="Times New Roman"/>
                <w:color w:val="0D0D0D" w:themeColor="text1" w:themeTint="F2"/>
                <w:sz w:val="20"/>
                <w:szCs w:val="20"/>
                <w:lang w:eastAsia="en-GB"/>
              </w:rPr>
            </w:pPr>
          </w:p>
        </w:tc>
        <w:tc>
          <w:tcPr>
            <w:tcW w:w="3487" w:type="dxa"/>
          </w:tcPr>
          <w:p w14:paraId="18B2D94B" w14:textId="77777777" w:rsidR="002C1186" w:rsidRPr="0094483E" w:rsidRDefault="002C1186" w:rsidP="0094483E">
            <w:pPr>
              <w:rPr>
                <w:rFonts w:eastAsia="Times New Roman" w:cs="Times New Roman"/>
                <w:color w:val="000000"/>
                <w:sz w:val="20"/>
                <w:szCs w:val="20"/>
                <w:lang w:eastAsia="en-GB"/>
              </w:rPr>
            </w:pPr>
          </w:p>
        </w:tc>
        <w:tc>
          <w:tcPr>
            <w:tcW w:w="3487" w:type="dxa"/>
          </w:tcPr>
          <w:tbl>
            <w:tblPr>
              <w:tblW w:w="3340" w:type="dxa"/>
              <w:tblLook w:val="04A0" w:firstRow="1" w:lastRow="0" w:firstColumn="1" w:lastColumn="0" w:noHBand="0" w:noVBand="1"/>
            </w:tblPr>
            <w:tblGrid>
              <w:gridCol w:w="3340"/>
            </w:tblGrid>
            <w:tr w:rsidR="00361930" w:rsidRPr="00361930" w14:paraId="69695C44" w14:textId="77777777" w:rsidTr="00361930">
              <w:trPr>
                <w:trHeight w:val="492"/>
              </w:trPr>
              <w:tc>
                <w:tcPr>
                  <w:tcW w:w="3340" w:type="dxa"/>
                  <w:tcBorders>
                    <w:top w:val="nil"/>
                    <w:left w:val="nil"/>
                    <w:bottom w:val="nil"/>
                    <w:right w:val="nil"/>
                  </w:tcBorders>
                  <w:shd w:val="clear" w:color="auto" w:fill="auto"/>
                  <w:noWrap/>
                  <w:vAlign w:val="bottom"/>
                  <w:hideMark/>
                </w:tcPr>
                <w:p w14:paraId="0914435F" w14:textId="7AA9B033"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DLH/NCC</w:t>
                  </w:r>
                </w:p>
              </w:tc>
            </w:tr>
            <w:tr w:rsidR="00361930" w:rsidRPr="00361930" w14:paraId="10C68B78" w14:textId="77777777" w:rsidTr="00361930">
              <w:trPr>
                <w:trHeight w:val="288"/>
              </w:trPr>
              <w:tc>
                <w:tcPr>
                  <w:tcW w:w="3340" w:type="dxa"/>
                  <w:tcBorders>
                    <w:top w:val="nil"/>
                    <w:left w:val="nil"/>
                    <w:bottom w:val="nil"/>
                    <w:right w:val="nil"/>
                  </w:tcBorders>
                  <w:shd w:val="clear" w:color="auto" w:fill="auto"/>
                  <w:noWrap/>
                  <w:vAlign w:val="bottom"/>
                  <w:hideMark/>
                </w:tcPr>
                <w:p w14:paraId="0A0584DB" w14:textId="610D3FED"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361930" w:rsidRPr="00361930" w14:paraId="7B65FB0A" w14:textId="77777777" w:rsidTr="00361930">
              <w:trPr>
                <w:trHeight w:val="492"/>
              </w:trPr>
              <w:tc>
                <w:tcPr>
                  <w:tcW w:w="3340" w:type="dxa"/>
                  <w:tcBorders>
                    <w:top w:val="nil"/>
                    <w:left w:val="nil"/>
                    <w:bottom w:val="nil"/>
                    <w:right w:val="nil"/>
                  </w:tcBorders>
                  <w:shd w:val="clear" w:color="auto" w:fill="auto"/>
                  <w:noWrap/>
                  <w:vAlign w:val="bottom"/>
                  <w:hideMark/>
                </w:tcPr>
                <w:p w14:paraId="2BE14021" w14:textId="69BF43D5"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361930" w:rsidRPr="00361930" w14:paraId="093EB2F9" w14:textId="77777777" w:rsidTr="00361930">
              <w:trPr>
                <w:trHeight w:val="492"/>
              </w:trPr>
              <w:tc>
                <w:tcPr>
                  <w:tcW w:w="3340" w:type="dxa"/>
                  <w:tcBorders>
                    <w:top w:val="nil"/>
                    <w:left w:val="nil"/>
                    <w:bottom w:val="nil"/>
                    <w:right w:val="nil"/>
                  </w:tcBorders>
                  <w:shd w:val="clear" w:color="auto" w:fill="auto"/>
                  <w:noWrap/>
                  <w:vAlign w:val="bottom"/>
                  <w:hideMark/>
                </w:tcPr>
                <w:p w14:paraId="125CB2A9" w14:textId="7D6CED03"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RP/</w:t>
                  </w:r>
                  <w:proofErr w:type="spellStart"/>
                  <w:r>
                    <w:rPr>
                      <w:rFonts w:eastAsia="Times New Roman" w:cs="Times New Roman"/>
                      <w:color w:val="000000"/>
                      <w:sz w:val="20"/>
                      <w:szCs w:val="20"/>
                      <w:lang w:eastAsia="en-GB"/>
                    </w:rPr>
                    <w:t>Spurgeons</w:t>
                  </w:r>
                  <w:proofErr w:type="spellEnd"/>
                </w:p>
              </w:tc>
            </w:tr>
            <w:tr w:rsidR="00361930" w:rsidRPr="00361930" w14:paraId="41B6A3E7" w14:textId="77777777" w:rsidTr="00361930">
              <w:trPr>
                <w:trHeight w:val="492"/>
              </w:trPr>
              <w:tc>
                <w:tcPr>
                  <w:tcW w:w="3340" w:type="dxa"/>
                  <w:tcBorders>
                    <w:top w:val="nil"/>
                    <w:left w:val="nil"/>
                    <w:bottom w:val="nil"/>
                    <w:right w:val="nil"/>
                  </w:tcBorders>
                  <w:shd w:val="clear" w:color="auto" w:fill="auto"/>
                  <w:noWrap/>
                  <w:vAlign w:val="bottom"/>
                  <w:hideMark/>
                </w:tcPr>
                <w:p w14:paraId="4564A910" w14:textId="68BAB411"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bl>
          <w:p w14:paraId="2046DF20" w14:textId="77777777" w:rsidR="002C1186" w:rsidRPr="0094483E" w:rsidRDefault="002C1186" w:rsidP="0094483E">
            <w:pPr>
              <w:rPr>
                <w:rFonts w:eastAsia="Times New Roman" w:cs="Times New Roman"/>
                <w:color w:val="000000"/>
                <w:sz w:val="20"/>
                <w:szCs w:val="20"/>
                <w:lang w:eastAsia="en-GB"/>
              </w:rPr>
            </w:pPr>
          </w:p>
        </w:tc>
      </w:tr>
      <w:tr w:rsidR="002C1186" w:rsidRPr="0094483E" w14:paraId="74FA1BAC" w14:textId="77777777" w:rsidTr="00255F73">
        <w:tc>
          <w:tcPr>
            <w:tcW w:w="4248" w:type="dxa"/>
          </w:tcPr>
          <w:p w14:paraId="16A49911" w14:textId="77777777" w:rsidR="002C1186" w:rsidRPr="0094483E" w:rsidRDefault="002C1186" w:rsidP="0094483E">
            <w:pPr>
              <w:rPr>
                <w:rFonts w:eastAsia="Times New Roman" w:cs="Times New Roman"/>
                <w:color w:val="000000"/>
                <w:sz w:val="20"/>
                <w:szCs w:val="20"/>
                <w:lang w:eastAsia="en-GB"/>
              </w:rPr>
            </w:pPr>
            <w:r w:rsidRPr="0094483E">
              <w:rPr>
                <w:rFonts w:eastAsia="Times New Roman" w:cs="Times New Roman"/>
                <w:color w:val="000000"/>
                <w:sz w:val="20"/>
                <w:szCs w:val="20"/>
                <w:lang w:eastAsia="en-GB"/>
              </w:rPr>
              <w:t>Develop a programme of meetings to develop the policy and influencing voice of the consortia.</w:t>
            </w:r>
          </w:p>
        </w:tc>
        <w:tc>
          <w:tcPr>
            <w:tcW w:w="2784" w:type="dxa"/>
          </w:tcPr>
          <w:p w14:paraId="4390D4F4" w14:textId="77777777" w:rsidR="002C1186" w:rsidRPr="0094483E" w:rsidRDefault="002C1186" w:rsidP="0094483E">
            <w:pPr>
              <w:rPr>
                <w:rFonts w:eastAsia="Times New Roman" w:cs="Times New Roman"/>
                <w:color w:val="000000"/>
                <w:sz w:val="20"/>
                <w:szCs w:val="20"/>
                <w:lang w:eastAsia="en-GB"/>
              </w:rPr>
            </w:pPr>
          </w:p>
        </w:tc>
        <w:tc>
          <w:tcPr>
            <w:tcW w:w="3487" w:type="dxa"/>
          </w:tcPr>
          <w:p w14:paraId="26465BD3" w14:textId="77777777" w:rsidR="002C1186" w:rsidRPr="0094483E" w:rsidRDefault="002C1186" w:rsidP="0094483E">
            <w:pPr>
              <w:rPr>
                <w:rFonts w:eastAsia="Times New Roman" w:cs="Times New Roman"/>
                <w:color w:val="000000"/>
                <w:sz w:val="20"/>
                <w:szCs w:val="20"/>
                <w:lang w:eastAsia="en-GB"/>
              </w:rPr>
            </w:pPr>
          </w:p>
        </w:tc>
        <w:tc>
          <w:tcPr>
            <w:tcW w:w="3487" w:type="dxa"/>
          </w:tcPr>
          <w:tbl>
            <w:tblPr>
              <w:tblW w:w="2960" w:type="dxa"/>
              <w:tblLook w:val="04A0" w:firstRow="1" w:lastRow="0" w:firstColumn="1" w:lastColumn="0" w:noHBand="0" w:noVBand="1"/>
            </w:tblPr>
            <w:tblGrid>
              <w:gridCol w:w="2960"/>
            </w:tblGrid>
            <w:tr w:rsidR="00361930" w:rsidRPr="00361930" w14:paraId="397178A2" w14:textId="77777777" w:rsidTr="00361930">
              <w:trPr>
                <w:trHeight w:val="288"/>
              </w:trPr>
              <w:tc>
                <w:tcPr>
                  <w:tcW w:w="2960" w:type="dxa"/>
                  <w:tcBorders>
                    <w:top w:val="nil"/>
                    <w:left w:val="nil"/>
                    <w:bottom w:val="nil"/>
                    <w:right w:val="nil"/>
                  </w:tcBorders>
                  <w:shd w:val="clear" w:color="auto" w:fill="auto"/>
                  <w:noWrap/>
                  <w:vAlign w:val="bottom"/>
                  <w:hideMark/>
                </w:tcPr>
                <w:p w14:paraId="3FEB1AD7" w14:textId="2914BF59"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DG/Pen Green Consortium</w:t>
                  </w:r>
                </w:p>
              </w:tc>
            </w:tr>
            <w:tr w:rsidR="00361930" w:rsidRPr="00361930" w14:paraId="61D6D2B0" w14:textId="77777777" w:rsidTr="00361930">
              <w:trPr>
                <w:trHeight w:val="288"/>
              </w:trPr>
              <w:tc>
                <w:tcPr>
                  <w:tcW w:w="2960" w:type="dxa"/>
                  <w:tcBorders>
                    <w:top w:val="nil"/>
                    <w:left w:val="nil"/>
                    <w:bottom w:val="nil"/>
                    <w:right w:val="nil"/>
                  </w:tcBorders>
                  <w:shd w:val="clear" w:color="auto" w:fill="auto"/>
                  <w:noWrap/>
                  <w:vAlign w:val="bottom"/>
                  <w:hideMark/>
                </w:tcPr>
                <w:p w14:paraId="512DB71E" w14:textId="5D55472C"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MB/</w:t>
                  </w:r>
                  <w:proofErr w:type="spellStart"/>
                  <w:r>
                    <w:rPr>
                      <w:rFonts w:eastAsia="Times New Roman" w:cs="Times New Roman"/>
                      <w:color w:val="000000"/>
                      <w:sz w:val="20"/>
                      <w:szCs w:val="20"/>
                      <w:lang w:eastAsia="en-GB"/>
                    </w:rPr>
                    <w:t>EdPsychNCC</w:t>
                  </w:r>
                  <w:proofErr w:type="spellEnd"/>
                </w:p>
              </w:tc>
            </w:tr>
            <w:tr w:rsidR="00361930" w:rsidRPr="00361930" w14:paraId="64FC8ACC" w14:textId="77777777" w:rsidTr="00361930">
              <w:trPr>
                <w:trHeight w:val="288"/>
              </w:trPr>
              <w:tc>
                <w:tcPr>
                  <w:tcW w:w="2960" w:type="dxa"/>
                  <w:tcBorders>
                    <w:top w:val="nil"/>
                    <w:left w:val="nil"/>
                    <w:bottom w:val="nil"/>
                    <w:right w:val="nil"/>
                  </w:tcBorders>
                  <w:shd w:val="clear" w:color="auto" w:fill="auto"/>
                  <w:noWrap/>
                  <w:vAlign w:val="bottom"/>
                  <w:hideMark/>
                </w:tcPr>
                <w:p w14:paraId="095D8D25" w14:textId="58392ADC"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RP/</w:t>
                  </w:r>
                  <w:proofErr w:type="spellStart"/>
                  <w:r>
                    <w:rPr>
                      <w:rFonts w:eastAsia="Times New Roman" w:cs="Times New Roman"/>
                      <w:color w:val="000000"/>
                      <w:sz w:val="20"/>
                      <w:szCs w:val="20"/>
                      <w:lang w:eastAsia="en-GB"/>
                    </w:rPr>
                    <w:t>Spurgeons</w:t>
                  </w:r>
                  <w:proofErr w:type="spellEnd"/>
                </w:p>
              </w:tc>
            </w:tr>
            <w:tr w:rsidR="00361930" w:rsidRPr="00361930" w14:paraId="213C6FD6" w14:textId="77777777" w:rsidTr="00361930">
              <w:trPr>
                <w:trHeight w:val="288"/>
              </w:trPr>
              <w:tc>
                <w:tcPr>
                  <w:tcW w:w="2960" w:type="dxa"/>
                  <w:tcBorders>
                    <w:top w:val="nil"/>
                    <w:left w:val="nil"/>
                    <w:bottom w:val="nil"/>
                    <w:right w:val="nil"/>
                  </w:tcBorders>
                  <w:shd w:val="clear" w:color="auto" w:fill="auto"/>
                  <w:noWrap/>
                  <w:vAlign w:val="bottom"/>
                  <w:hideMark/>
                </w:tcPr>
                <w:p w14:paraId="4765A374" w14:textId="21C8A35D" w:rsidR="00361930" w:rsidRPr="00361930" w:rsidRDefault="0094483E" w:rsidP="003619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VL/</w:t>
                  </w:r>
                  <w:proofErr w:type="spellStart"/>
                  <w:r>
                    <w:rPr>
                      <w:rFonts w:eastAsia="Times New Roman" w:cs="Times New Roman"/>
                      <w:color w:val="000000"/>
                      <w:sz w:val="20"/>
                      <w:szCs w:val="20"/>
                      <w:lang w:eastAsia="en-GB"/>
                    </w:rPr>
                    <w:t>NCCTheraplay</w:t>
                  </w:r>
                  <w:proofErr w:type="spellEnd"/>
                </w:p>
              </w:tc>
            </w:tr>
          </w:tbl>
          <w:p w14:paraId="743D768E" w14:textId="18BA50CE" w:rsidR="002C1186" w:rsidRPr="0094483E" w:rsidRDefault="0094483E" w:rsidP="0094483E">
            <w:pPr>
              <w:rPr>
                <w:rFonts w:eastAsia="Times New Roman" w:cs="Times New Roman"/>
                <w:color w:val="000000"/>
                <w:sz w:val="20"/>
                <w:szCs w:val="20"/>
                <w:lang w:eastAsia="en-GB"/>
              </w:rPr>
            </w:pPr>
            <w:r>
              <w:rPr>
                <w:rFonts w:eastAsia="Times New Roman" w:cs="Times New Roman"/>
                <w:color w:val="000000"/>
                <w:sz w:val="20"/>
                <w:szCs w:val="20"/>
                <w:lang w:eastAsia="en-GB"/>
              </w:rPr>
              <w:t>AD NorPIP</w:t>
            </w:r>
          </w:p>
        </w:tc>
      </w:tr>
      <w:tr w:rsidR="00F33548" w:rsidRPr="0094483E" w14:paraId="1DE52D5C" w14:textId="77777777" w:rsidTr="00255F73">
        <w:tc>
          <w:tcPr>
            <w:tcW w:w="4248" w:type="dxa"/>
          </w:tcPr>
          <w:p w14:paraId="40EA8B72" w14:textId="77777777" w:rsidR="00F33548" w:rsidRPr="0094483E" w:rsidRDefault="00F33548" w:rsidP="0094483E">
            <w:pPr>
              <w:rPr>
                <w:rFonts w:eastAsia="Times New Roman" w:cs="Times New Roman"/>
                <w:color w:val="000000"/>
                <w:sz w:val="20"/>
                <w:szCs w:val="20"/>
                <w:lang w:eastAsia="en-GB"/>
              </w:rPr>
            </w:pPr>
          </w:p>
        </w:tc>
        <w:tc>
          <w:tcPr>
            <w:tcW w:w="2784" w:type="dxa"/>
          </w:tcPr>
          <w:p w14:paraId="00F45934" w14:textId="77777777" w:rsidR="00F33548" w:rsidRPr="0094483E" w:rsidRDefault="00F33548" w:rsidP="0094483E">
            <w:pPr>
              <w:rPr>
                <w:rFonts w:eastAsia="Times New Roman" w:cs="Times New Roman"/>
                <w:color w:val="000000"/>
                <w:sz w:val="20"/>
                <w:szCs w:val="20"/>
                <w:lang w:eastAsia="en-GB"/>
              </w:rPr>
            </w:pPr>
          </w:p>
        </w:tc>
        <w:tc>
          <w:tcPr>
            <w:tcW w:w="3487" w:type="dxa"/>
          </w:tcPr>
          <w:p w14:paraId="390EC9A0" w14:textId="77777777" w:rsidR="00F33548" w:rsidRPr="0094483E" w:rsidRDefault="00F33548" w:rsidP="0094483E">
            <w:pPr>
              <w:rPr>
                <w:rFonts w:eastAsia="Times New Roman" w:cs="Times New Roman"/>
                <w:color w:val="000000"/>
                <w:sz w:val="20"/>
                <w:szCs w:val="20"/>
                <w:lang w:eastAsia="en-GB"/>
              </w:rPr>
            </w:pPr>
          </w:p>
        </w:tc>
        <w:tc>
          <w:tcPr>
            <w:tcW w:w="3487" w:type="dxa"/>
          </w:tcPr>
          <w:p w14:paraId="0759DFA3" w14:textId="77777777" w:rsidR="00F33548" w:rsidRPr="0094483E" w:rsidRDefault="00F33548" w:rsidP="00361930">
            <w:pPr>
              <w:rPr>
                <w:rFonts w:eastAsia="Times New Roman" w:cs="Times New Roman"/>
                <w:color w:val="000000"/>
                <w:sz w:val="20"/>
                <w:szCs w:val="20"/>
                <w:lang w:eastAsia="en-GB"/>
              </w:rPr>
            </w:pPr>
          </w:p>
        </w:tc>
      </w:tr>
    </w:tbl>
    <w:p w14:paraId="3A047984" w14:textId="77777777" w:rsidR="00432C86" w:rsidRDefault="00432C86" w:rsidP="00432C86">
      <w:pPr>
        <w:spacing w:after="0" w:line="240" w:lineRule="auto"/>
        <w:rPr>
          <w:rFonts w:ascii="Calibri" w:eastAsia="Times New Roman" w:hAnsi="Calibri" w:cs="Times New Roman"/>
          <w:color w:val="000000"/>
          <w:lang w:eastAsia="en-GB"/>
        </w:rPr>
      </w:pPr>
    </w:p>
    <w:p w14:paraId="58B6834F" w14:textId="77777777" w:rsidR="00432C86" w:rsidRDefault="00432C86" w:rsidP="00432C86">
      <w:pPr>
        <w:spacing w:after="0" w:line="240" w:lineRule="auto"/>
        <w:rPr>
          <w:rFonts w:ascii="Calibri" w:eastAsia="Times New Roman" w:hAnsi="Calibri" w:cs="Times New Roman"/>
          <w:color w:val="000000"/>
          <w:lang w:eastAsia="en-GB"/>
        </w:rPr>
      </w:pPr>
    </w:p>
    <w:p w14:paraId="6CD85D0A" w14:textId="77777777" w:rsidR="00432C86" w:rsidRPr="00432C86" w:rsidRDefault="00432C86" w:rsidP="00432C86">
      <w:pPr>
        <w:spacing w:after="0" w:line="240" w:lineRule="auto"/>
        <w:rPr>
          <w:rFonts w:ascii="Calibri" w:eastAsia="Times New Roman" w:hAnsi="Calibri" w:cs="Times New Roman"/>
          <w:color w:val="000000"/>
          <w:lang w:eastAsia="en-GB"/>
        </w:rPr>
      </w:pPr>
    </w:p>
    <w:p w14:paraId="437645B0" w14:textId="77777777" w:rsidR="00432C86" w:rsidRPr="00432C86" w:rsidRDefault="00432C86" w:rsidP="00432C86">
      <w:pPr>
        <w:spacing w:after="0" w:line="240" w:lineRule="auto"/>
        <w:rPr>
          <w:rFonts w:ascii="Calibri" w:eastAsia="Times New Roman" w:hAnsi="Calibri" w:cs="Times New Roman"/>
          <w:color w:val="000000"/>
          <w:lang w:eastAsia="en-GB"/>
        </w:rPr>
      </w:pPr>
    </w:p>
    <w:p w14:paraId="2B5C50EC" w14:textId="77777777" w:rsidR="00432C86" w:rsidRPr="00432C86" w:rsidRDefault="00432C86" w:rsidP="00432C86">
      <w:pPr>
        <w:spacing w:after="0" w:line="240" w:lineRule="auto"/>
        <w:rPr>
          <w:rFonts w:ascii="Calibri" w:eastAsia="Times New Roman" w:hAnsi="Calibri" w:cs="Times New Roman"/>
          <w:color w:val="000000"/>
          <w:lang w:eastAsia="en-GB"/>
        </w:rPr>
      </w:pPr>
    </w:p>
    <w:p w14:paraId="0F993B5D" w14:textId="77777777" w:rsidR="00432C86" w:rsidRPr="00432C86" w:rsidRDefault="00432C86" w:rsidP="00432C86">
      <w:pPr>
        <w:spacing w:after="0" w:line="240" w:lineRule="auto"/>
        <w:rPr>
          <w:rFonts w:ascii="Calibri" w:eastAsia="Times New Roman" w:hAnsi="Calibri" w:cs="Times New Roman"/>
          <w:color w:val="000000"/>
          <w:lang w:eastAsia="en-GB"/>
        </w:rPr>
      </w:pPr>
    </w:p>
    <w:p w14:paraId="04871929" w14:textId="77777777" w:rsidR="00432C86" w:rsidRPr="00432C86" w:rsidRDefault="00432C86" w:rsidP="00432C86">
      <w:pPr>
        <w:spacing w:after="0" w:line="240" w:lineRule="auto"/>
        <w:rPr>
          <w:rFonts w:ascii="Calibri" w:eastAsia="Times New Roman" w:hAnsi="Calibri" w:cs="Times New Roman"/>
          <w:color w:val="000000"/>
          <w:lang w:eastAsia="en-GB"/>
        </w:rPr>
      </w:pPr>
    </w:p>
    <w:p w14:paraId="4DDCDA1D" w14:textId="77777777" w:rsidR="00432C86" w:rsidRPr="00432C86" w:rsidRDefault="00432C86" w:rsidP="00432C86">
      <w:pPr>
        <w:spacing w:after="0" w:line="240" w:lineRule="auto"/>
        <w:rPr>
          <w:rFonts w:ascii="Calibri" w:eastAsia="Times New Roman" w:hAnsi="Calibri" w:cs="Times New Roman"/>
          <w:color w:val="000000"/>
          <w:lang w:eastAsia="en-GB"/>
        </w:rPr>
      </w:pPr>
    </w:p>
    <w:p w14:paraId="2CA8686C" w14:textId="77777777" w:rsidR="00432C86" w:rsidRPr="00432C86" w:rsidRDefault="00432C86" w:rsidP="00432C86">
      <w:pPr>
        <w:spacing w:after="0" w:line="240" w:lineRule="auto"/>
        <w:rPr>
          <w:rFonts w:ascii="Calibri" w:eastAsia="Times New Roman" w:hAnsi="Calibri" w:cs="Times New Roman"/>
          <w:color w:val="000000"/>
          <w:lang w:eastAsia="en-GB"/>
        </w:rPr>
      </w:pPr>
    </w:p>
    <w:p w14:paraId="3EA09258" w14:textId="2DEA6AB6" w:rsidR="0007058A" w:rsidRDefault="006938CA" w:rsidP="006938CA">
      <w:pPr>
        <w:pStyle w:val="Heading1"/>
      </w:pPr>
      <w:r>
        <w:lastRenderedPageBreak/>
        <w:t xml:space="preserve">Long </w:t>
      </w:r>
      <w:r w:rsidR="002C1186" w:rsidRPr="006938CA">
        <w:t xml:space="preserve">term priorities </w:t>
      </w:r>
      <w:r w:rsidR="00F33548">
        <w:t>2018-2019</w:t>
      </w:r>
    </w:p>
    <w:tbl>
      <w:tblPr>
        <w:tblStyle w:val="TableGrid"/>
        <w:tblW w:w="0" w:type="auto"/>
        <w:tblLook w:val="04A0" w:firstRow="1" w:lastRow="0" w:firstColumn="1" w:lastColumn="0" w:noHBand="0" w:noVBand="1"/>
      </w:tblPr>
      <w:tblGrid>
        <w:gridCol w:w="4248"/>
        <w:gridCol w:w="2784"/>
        <w:gridCol w:w="3487"/>
        <w:gridCol w:w="3566"/>
      </w:tblGrid>
      <w:tr w:rsidR="0094483E" w:rsidRPr="0094483E" w14:paraId="12BAC9E7" w14:textId="77777777" w:rsidTr="006938CA">
        <w:tc>
          <w:tcPr>
            <w:tcW w:w="4248" w:type="dxa"/>
          </w:tcPr>
          <w:p w14:paraId="6288DF87" w14:textId="77777777" w:rsidR="00F33548" w:rsidRPr="0094483E" w:rsidRDefault="00F33548" w:rsidP="0094483E">
            <w:pPr>
              <w:rPr>
                <w:rFonts w:ascii="Calibri" w:eastAsia="Times New Roman" w:hAnsi="Calibri" w:cs="Times New Roman"/>
                <w:b/>
                <w:color w:val="0D0D0D" w:themeColor="text1" w:themeTint="F2"/>
                <w:sz w:val="20"/>
                <w:szCs w:val="20"/>
                <w:u w:val="single"/>
                <w:lang w:eastAsia="en-GB"/>
              </w:rPr>
            </w:pPr>
            <w:r w:rsidRPr="0094483E">
              <w:rPr>
                <w:rFonts w:ascii="Calibri" w:eastAsia="Times New Roman" w:hAnsi="Calibri" w:cs="Times New Roman"/>
                <w:b/>
                <w:color w:val="0D0D0D" w:themeColor="text1" w:themeTint="F2"/>
                <w:sz w:val="20"/>
                <w:szCs w:val="20"/>
                <w:u w:val="single"/>
                <w:lang w:eastAsia="en-GB"/>
              </w:rPr>
              <w:t xml:space="preserve">Priority identified </w:t>
            </w:r>
          </w:p>
        </w:tc>
        <w:tc>
          <w:tcPr>
            <w:tcW w:w="2784" w:type="dxa"/>
          </w:tcPr>
          <w:p w14:paraId="37F434A8" w14:textId="77777777" w:rsidR="00F33548" w:rsidRPr="0094483E" w:rsidRDefault="00F33548" w:rsidP="0094483E">
            <w:pPr>
              <w:rPr>
                <w:rFonts w:ascii="Calibri" w:eastAsia="Times New Roman" w:hAnsi="Calibri" w:cs="Times New Roman"/>
                <w:b/>
                <w:color w:val="0D0D0D" w:themeColor="text1" w:themeTint="F2"/>
                <w:sz w:val="20"/>
                <w:szCs w:val="20"/>
                <w:lang w:eastAsia="en-GB"/>
              </w:rPr>
            </w:pPr>
            <w:r w:rsidRPr="0094483E">
              <w:rPr>
                <w:rFonts w:ascii="Calibri" w:eastAsia="Times New Roman" w:hAnsi="Calibri" w:cs="Times New Roman"/>
                <w:b/>
                <w:color w:val="0D0D0D" w:themeColor="text1" w:themeTint="F2"/>
                <w:sz w:val="20"/>
                <w:szCs w:val="20"/>
                <w:lang w:eastAsia="en-GB"/>
              </w:rPr>
              <w:t xml:space="preserve">Activities </w:t>
            </w:r>
          </w:p>
        </w:tc>
        <w:tc>
          <w:tcPr>
            <w:tcW w:w="3487" w:type="dxa"/>
          </w:tcPr>
          <w:p w14:paraId="2E94D91D" w14:textId="77777777" w:rsidR="00F33548" w:rsidRPr="0094483E" w:rsidRDefault="00F33548" w:rsidP="0094483E">
            <w:pPr>
              <w:rPr>
                <w:rFonts w:ascii="Calibri" w:eastAsia="Times New Roman" w:hAnsi="Calibri" w:cs="Times New Roman"/>
                <w:b/>
                <w:color w:val="0D0D0D" w:themeColor="text1" w:themeTint="F2"/>
                <w:sz w:val="20"/>
                <w:szCs w:val="20"/>
                <w:lang w:eastAsia="en-GB"/>
              </w:rPr>
            </w:pPr>
            <w:r w:rsidRPr="0094483E">
              <w:rPr>
                <w:rFonts w:ascii="Calibri" w:eastAsia="Times New Roman" w:hAnsi="Calibri" w:cs="Times New Roman"/>
                <w:b/>
                <w:color w:val="0D0D0D" w:themeColor="text1" w:themeTint="F2"/>
                <w:sz w:val="20"/>
                <w:szCs w:val="20"/>
                <w:lang w:eastAsia="en-GB"/>
              </w:rPr>
              <w:t xml:space="preserve">Outcomes </w:t>
            </w:r>
          </w:p>
        </w:tc>
        <w:tc>
          <w:tcPr>
            <w:tcW w:w="3556" w:type="dxa"/>
          </w:tcPr>
          <w:p w14:paraId="1F59FD56" w14:textId="77777777" w:rsidR="00F33548" w:rsidRPr="0094483E" w:rsidRDefault="00F33548" w:rsidP="0094483E">
            <w:pPr>
              <w:rPr>
                <w:rFonts w:ascii="Calibri" w:eastAsia="Times New Roman" w:hAnsi="Calibri" w:cs="Times New Roman"/>
                <w:b/>
                <w:color w:val="0D0D0D" w:themeColor="text1" w:themeTint="F2"/>
                <w:sz w:val="20"/>
                <w:szCs w:val="20"/>
                <w:lang w:eastAsia="en-GB"/>
              </w:rPr>
            </w:pPr>
            <w:r w:rsidRPr="0094483E">
              <w:rPr>
                <w:rFonts w:ascii="Calibri" w:eastAsia="Times New Roman" w:hAnsi="Calibri" w:cs="Times New Roman"/>
                <w:b/>
                <w:color w:val="0D0D0D" w:themeColor="text1" w:themeTint="F2"/>
                <w:sz w:val="20"/>
                <w:szCs w:val="20"/>
                <w:lang w:eastAsia="en-GB"/>
              </w:rPr>
              <w:t>Current ©contributors</w:t>
            </w:r>
          </w:p>
          <w:p w14:paraId="5A5890E0" w14:textId="77777777" w:rsidR="00F33548" w:rsidRPr="0094483E" w:rsidRDefault="00F33548" w:rsidP="0094483E">
            <w:pPr>
              <w:rPr>
                <w:rFonts w:ascii="Calibri" w:eastAsia="Times New Roman" w:hAnsi="Calibri" w:cs="Times New Roman"/>
                <w:b/>
                <w:color w:val="0D0D0D" w:themeColor="text1" w:themeTint="F2"/>
                <w:sz w:val="20"/>
                <w:szCs w:val="20"/>
                <w:lang w:eastAsia="en-GB"/>
              </w:rPr>
            </w:pPr>
            <w:r w:rsidRPr="0094483E">
              <w:rPr>
                <w:rFonts w:ascii="Calibri" w:eastAsia="Times New Roman" w:hAnsi="Calibri" w:cs="Times New Roman"/>
                <w:b/>
                <w:color w:val="0D0D0D" w:themeColor="text1" w:themeTint="F2"/>
                <w:sz w:val="20"/>
                <w:szCs w:val="20"/>
                <w:lang w:eastAsia="en-GB"/>
              </w:rPr>
              <w:t>L (Leading)</w:t>
            </w:r>
          </w:p>
        </w:tc>
      </w:tr>
      <w:tr w:rsidR="0094483E" w:rsidRPr="0094483E" w14:paraId="12EA18D0" w14:textId="77777777" w:rsidTr="006938CA">
        <w:tc>
          <w:tcPr>
            <w:tcW w:w="4248" w:type="dxa"/>
          </w:tcPr>
          <w:p w14:paraId="22E0654E" w14:textId="24EC5465" w:rsidR="00F33548" w:rsidRPr="0094483E" w:rsidRDefault="00F33548" w:rsidP="0094483E">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t>Develop a social prescription model for mental health services for children and families that develops an ethos of patient choice and provides a focus on early prevention.</w:t>
            </w:r>
          </w:p>
        </w:tc>
        <w:tc>
          <w:tcPr>
            <w:tcW w:w="2784" w:type="dxa"/>
          </w:tcPr>
          <w:p w14:paraId="159B38A1" w14:textId="2B5A4E54" w:rsidR="00F33548" w:rsidRPr="0094483E" w:rsidRDefault="00F33548" w:rsidP="00F33548">
            <w:pPr>
              <w:rPr>
                <w:rFonts w:ascii="Calibri" w:eastAsia="Times New Roman" w:hAnsi="Calibri" w:cs="Times New Roman"/>
                <w:color w:val="0D0D0D" w:themeColor="text1" w:themeTint="F2"/>
                <w:sz w:val="20"/>
                <w:szCs w:val="20"/>
                <w:lang w:eastAsia="en-GB"/>
              </w:rPr>
            </w:pPr>
          </w:p>
        </w:tc>
        <w:tc>
          <w:tcPr>
            <w:tcW w:w="3487" w:type="dxa"/>
          </w:tcPr>
          <w:p w14:paraId="7ED8436A"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556" w:type="dxa"/>
          </w:tcPr>
          <w:tbl>
            <w:tblPr>
              <w:tblW w:w="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tblGrid>
            <w:tr w:rsidR="0094483E" w:rsidRPr="0094483E" w14:paraId="17280254" w14:textId="77777777" w:rsidTr="0094483E">
              <w:trPr>
                <w:trHeight w:val="291"/>
              </w:trPr>
              <w:tc>
                <w:tcPr>
                  <w:tcW w:w="3340" w:type="dxa"/>
                  <w:shd w:val="clear" w:color="auto" w:fill="auto"/>
                  <w:noWrap/>
                  <w:vAlign w:val="bottom"/>
                  <w:hideMark/>
                </w:tcPr>
                <w:p w14:paraId="1E073FD1" w14:textId="64A50449" w:rsidR="00F33548" w:rsidRPr="00F33548" w:rsidRDefault="0094483E" w:rsidP="00F33548">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DLH/NCC</w:t>
                  </w:r>
                </w:p>
              </w:tc>
            </w:tr>
            <w:tr w:rsidR="0094483E" w:rsidRPr="0094483E" w14:paraId="6DC22EE9" w14:textId="77777777" w:rsidTr="0094483E">
              <w:trPr>
                <w:trHeight w:val="213"/>
              </w:trPr>
              <w:tc>
                <w:tcPr>
                  <w:tcW w:w="3340" w:type="dxa"/>
                  <w:shd w:val="clear" w:color="auto" w:fill="auto"/>
                  <w:noWrap/>
                  <w:vAlign w:val="bottom"/>
                  <w:hideMark/>
                </w:tcPr>
                <w:p w14:paraId="74EE1C57" w14:textId="0FF49407" w:rsidR="00F33548" w:rsidRPr="00F33548" w:rsidRDefault="0094483E" w:rsidP="00F33548">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PJ/AFC</w:t>
                  </w:r>
                </w:p>
              </w:tc>
            </w:tr>
            <w:tr w:rsidR="0094483E" w:rsidRPr="0094483E" w14:paraId="74307167" w14:textId="77777777" w:rsidTr="0094483E">
              <w:trPr>
                <w:trHeight w:val="189"/>
              </w:trPr>
              <w:tc>
                <w:tcPr>
                  <w:tcW w:w="3340" w:type="dxa"/>
                  <w:shd w:val="clear" w:color="auto" w:fill="auto"/>
                  <w:noWrap/>
                  <w:vAlign w:val="bottom"/>
                  <w:hideMark/>
                </w:tcPr>
                <w:p w14:paraId="4D8EA3D8" w14:textId="39CF07CF" w:rsidR="00F33548" w:rsidRPr="00F33548" w:rsidRDefault="0094483E" w:rsidP="00F33548">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RP/</w:t>
                  </w:r>
                  <w:proofErr w:type="spellStart"/>
                  <w:r>
                    <w:rPr>
                      <w:rFonts w:ascii="Calibri" w:eastAsia="Times New Roman" w:hAnsi="Calibri" w:cs="Times New Roman"/>
                      <w:color w:val="0D0D0D" w:themeColor="text1" w:themeTint="F2"/>
                      <w:sz w:val="20"/>
                      <w:szCs w:val="20"/>
                      <w:lang w:eastAsia="en-GB"/>
                    </w:rPr>
                    <w:t>Spurgeons</w:t>
                  </w:r>
                  <w:proofErr w:type="spellEnd"/>
                </w:p>
              </w:tc>
            </w:tr>
            <w:tr w:rsidR="0094483E" w:rsidRPr="0094483E" w14:paraId="78ADD9FD" w14:textId="77777777" w:rsidTr="0094483E">
              <w:trPr>
                <w:trHeight w:val="189"/>
              </w:trPr>
              <w:tc>
                <w:tcPr>
                  <w:tcW w:w="3340" w:type="dxa"/>
                  <w:shd w:val="clear" w:color="auto" w:fill="auto"/>
                  <w:noWrap/>
                  <w:vAlign w:val="bottom"/>
                  <w:hideMark/>
                </w:tcPr>
                <w:p w14:paraId="017B77C1" w14:textId="1B9AEA16" w:rsidR="00F33548" w:rsidRPr="00F33548" w:rsidRDefault="0094483E" w:rsidP="00F33548">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AD NorPIP</w:t>
                  </w:r>
                </w:p>
              </w:tc>
            </w:tr>
            <w:tr w:rsidR="0094483E" w:rsidRPr="0094483E" w14:paraId="082C64DA" w14:textId="77777777" w:rsidTr="0094483E">
              <w:trPr>
                <w:trHeight w:val="207"/>
              </w:trPr>
              <w:tc>
                <w:tcPr>
                  <w:tcW w:w="3340" w:type="dxa"/>
                  <w:shd w:val="clear" w:color="auto" w:fill="auto"/>
                  <w:noWrap/>
                  <w:vAlign w:val="bottom"/>
                  <w:hideMark/>
                </w:tcPr>
                <w:p w14:paraId="4090A590" w14:textId="3BBE130D" w:rsidR="00F33548" w:rsidRPr="00F33548" w:rsidRDefault="0094483E" w:rsidP="00F33548">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AB/</w:t>
                  </w:r>
                  <w:proofErr w:type="spellStart"/>
                  <w:r>
                    <w:rPr>
                      <w:rFonts w:ascii="Calibri" w:eastAsia="Times New Roman" w:hAnsi="Calibri" w:cs="Times New Roman"/>
                      <w:color w:val="0D0D0D" w:themeColor="text1" w:themeTint="F2"/>
                      <w:sz w:val="20"/>
                      <w:szCs w:val="20"/>
                      <w:lang w:eastAsia="en-GB"/>
                    </w:rPr>
                    <w:t>Women’sAid</w:t>
                  </w:r>
                  <w:proofErr w:type="spellEnd"/>
                </w:p>
              </w:tc>
            </w:tr>
            <w:tr w:rsidR="0094483E" w:rsidRPr="0094483E" w14:paraId="00EB7D31" w14:textId="77777777" w:rsidTr="0094483E">
              <w:trPr>
                <w:trHeight w:val="288"/>
              </w:trPr>
              <w:tc>
                <w:tcPr>
                  <w:tcW w:w="3340" w:type="dxa"/>
                  <w:shd w:val="clear" w:color="auto" w:fill="auto"/>
                  <w:noWrap/>
                  <w:vAlign w:val="bottom"/>
                  <w:hideMark/>
                </w:tcPr>
                <w:p w14:paraId="2A25A303" w14:textId="77777777" w:rsidR="00F33548" w:rsidRPr="00F33548" w:rsidRDefault="00F33548" w:rsidP="00F33548">
                  <w:pPr>
                    <w:spacing w:after="0" w:line="240" w:lineRule="auto"/>
                    <w:rPr>
                      <w:rFonts w:ascii="Calibri" w:eastAsia="Times New Roman" w:hAnsi="Calibri" w:cs="Times New Roman"/>
                      <w:color w:val="0D0D0D" w:themeColor="text1" w:themeTint="F2"/>
                      <w:sz w:val="20"/>
                      <w:szCs w:val="20"/>
                      <w:lang w:eastAsia="en-GB"/>
                    </w:rPr>
                  </w:pPr>
                  <w:r w:rsidRPr="00F33548">
                    <w:rPr>
                      <w:rFonts w:ascii="Calibri" w:eastAsia="Times New Roman" w:hAnsi="Calibri" w:cs="Times New Roman"/>
                      <w:color w:val="0D0D0D" w:themeColor="text1" w:themeTint="F2"/>
                      <w:sz w:val="20"/>
                      <w:szCs w:val="20"/>
                      <w:lang w:eastAsia="en-GB"/>
                    </w:rPr>
                    <w:t xml:space="preserve">Others identified </w:t>
                  </w:r>
                </w:p>
              </w:tc>
            </w:tr>
          </w:tbl>
          <w:p w14:paraId="4A50A581"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r>
      <w:tr w:rsidR="0094483E" w:rsidRPr="0094483E" w14:paraId="7BF01F27" w14:textId="77777777" w:rsidTr="006938CA">
        <w:tc>
          <w:tcPr>
            <w:tcW w:w="4248" w:type="dxa"/>
          </w:tcPr>
          <w:p w14:paraId="39C699F6" w14:textId="114029EF" w:rsidR="00F33548" w:rsidRPr="0094483E" w:rsidRDefault="00F33548" w:rsidP="0094483E">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t>Lobbying for increased statutory and non-statutory funding to plug significant gaps in services where there is unmet high need vulnerable children and families to access mental health or support services</w:t>
            </w:r>
          </w:p>
        </w:tc>
        <w:tc>
          <w:tcPr>
            <w:tcW w:w="2784" w:type="dxa"/>
          </w:tcPr>
          <w:p w14:paraId="00179B2F" w14:textId="77777777" w:rsidR="009749AC" w:rsidRPr="0094483E" w:rsidRDefault="009749AC" w:rsidP="0094483E">
            <w:pPr>
              <w:pStyle w:val="ListParagraph"/>
              <w:numPr>
                <w:ilvl w:val="0"/>
                <w:numId w:val="4"/>
              </w:numPr>
              <w:rPr>
                <w:color w:val="0D0D0D" w:themeColor="text1" w:themeTint="F2"/>
                <w:sz w:val="20"/>
                <w:szCs w:val="20"/>
              </w:rPr>
            </w:pPr>
            <w:r w:rsidRPr="0094483E">
              <w:rPr>
                <w:color w:val="0D0D0D" w:themeColor="text1" w:themeTint="F2"/>
                <w:sz w:val="20"/>
                <w:szCs w:val="20"/>
              </w:rPr>
              <w:t>“</w:t>
            </w:r>
            <w:proofErr w:type="gramStart"/>
            <w:r w:rsidRPr="0094483E">
              <w:rPr>
                <w:color w:val="0D0D0D" w:themeColor="text1" w:themeTint="F2"/>
                <w:sz w:val="20"/>
                <w:szCs w:val="20"/>
              </w:rPr>
              <w:t>on</w:t>
            </w:r>
            <w:proofErr w:type="gramEnd"/>
            <w:r w:rsidRPr="0094483E">
              <w:rPr>
                <w:color w:val="0D0D0D" w:themeColor="text1" w:themeTint="F2"/>
                <w:sz w:val="20"/>
                <w:szCs w:val="20"/>
              </w:rPr>
              <w:t xml:space="preserve"> mental health”, does this mean emotional health and wellbeing too?</w:t>
            </w:r>
          </w:p>
          <w:p w14:paraId="0C84CF86" w14:textId="5D7A63DF" w:rsidR="009749AC" w:rsidRPr="0094483E" w:rsidRDefault="009749AC" w:rsidP="0094483E">
            <w:pPr>
              <w:pStyle w:val="ListParagraph"/>
              <w:numPr>
                <w:ilvl w:val="0"/>
                <w:numId w:val="4"/>
              </w:numPr>
              <w:rPr>
                <w:color w:val="0D0D0D" w:themeColor="text1" w:themeTint="F2"/>
                <w:sz w:val="20"/>
                <w:szCs w:val="20"/>
              </w:rPr>
            </w:pPr>
            <w:proofErr w:type="gramStart"/>
            <w:r w:rsidRPr="0094483E">
              <w:rPr>
                <w:color w:val="0D0D0D" w:themeColor="text1" w:themeTint="F2"/>
                <w:sz w:val="20"/>
                <w:szCs w:val="20"/>
              </w:rPr>
              <w:t>worried</w:t>
            </w:r>
            <w:proofErr w:type="gramEnd"/>
            <w:r w:rsidRPr="0094483E">
              <w:rPr>
                <w:color w:val="0D0D0D" w:themeColor="text1" w:themeTint="F2"/>
                <w:sz w:val="20"/>
                <w:szCs w:val="20"/>
              </w:rPr>
              <w:t xml:space="preserve"> about older parents being missed.</w:t>
            </w:r>
          </w:p>
          <w:p w14:paraId="5E1A08F1" w14:textId="05D7699E" w:rsidR="009749AC" w:rsidRPr="0094483E" w:rsidRDefault="009749AC" w:rsidP="009749AC">
            <w:pPr>
              <w:rPr>
                <w:color w:val="0D0D0D" w:themeColor="text1" w:themeTint="F2"/>
                <w:sz w:val="20"/>
                <w:szCs w:val="20"/>
              </w:rPr>
            </w:pPr>
            <w:r w:rsidRPr="0094483E">
              <w:rPr>
                <w:color w:val="0D0D0D" w:themeColor="text1" w:themeTint="F2"/>
                <w:sz w:val="20"/>
                <w:szCs w:val="20"/>
              </w:rPr>
              <w:t xml:space="preserve">  </w:t>
            </w:r>
          </w:p>
          <w:p w14:paraId="130D4744"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487" w:type="dxa"/>
          </w:tcPr>
          <w:p w14:paraId="7F73A775"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bookmarkStart w:id="0" w:name="_GoBack"/>
            <w:bookmarkEnd w:id="0"/>
          </w:p>
        </w:tc>
        <w:tc>
          <w:tcPr>
            <w:tcW w:w="3556" w:type="dxa"/>
          </w:tcPr>
          <w:p w14:paraId="3EF69E95" w14:textId="74A09F78" w:rsidR="00F33548" w:rsidRPr="0094483E" w:rsidRDefault="0094483E" w:rsidP="0094483E">
            <w:pPr>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MB/</w:t>
            </w:r>
            <w:proofErr w:type="spellStart"/>
            <w:r>
              <w:rPr>
                <w:rFonts w:ascii="Calibri" w:eastAsia="Times New Roman" w:hAnsi="Calibri" w:cs="Times New Roman"/>
                <w:color w:val="0D0D0D" w:themeColor="text1" w:themeTint="F2"/>
                <w:sz w:val="20"/>
                <w:szCs w:val="20"/>
                <w:lang w:eastAsia="en-GB"/>
              </w:rPr>
              <w:t>EdPsychNCC</w:t>
            </w:r>
            <w:proofErr w:type="spellEnd"/>
          </w:p>
          <w:p w14:paraId="1FE05380" w14:textId="0CD95BC0" w:rsidR="00F33548" w:rsidRPr="0094483E" w:rsidRDefault="0094483E" w:rsidP="0094483E">
            <w:pPr>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AD NorPIP</w:t>
            </w:r>
          </w:p>
        </w:tc>
      </w:tr>
      <w:tr w:rsidR="0094483E" w:rsidRPr="0094483E" w14:paraId="78E30B4C" w14:textId="77777777" w:rsidTr="006938CA">
        <w:tc>
          <w:tcPr>
            <w:tcW w:w="4248" w:type="dxa"/>
          </w:tcPr>
          <w:p w14:paraId="45E80A36" w14:textId="162E9877" w:rsidR="00F33548" w:rsidRPr="0094483E" w:rsidRDefault="00F33548" w:rsidP="0094483E">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t>Training needs analysis across providers to identify regular training and identify how these needs can be met by combining budgets, hiring from within the consortia to train etc.</w:t>
            </w:r>
          </w:p>
        </w:tc>
        <w:tc>
          <w:tcPr>
            <w:tcW w:w="2784" w:type="dxa"/>
          </w:tcPr>
          <w:p w14:paraId="71DC9AF2"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487" w:type="dxa"/>
          </w:tcPr>
          <w:p w14:paraId="3731343E"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556" w:type="dxa"/>
          </w:tcPr>
          <w:tbl>
            <w:tblPr>
              <w:tblW w:w="3340" w:type="dxa"/>
              <w:tblLook w:val="04A0" w:firstRow="1" w:lastRow="0" w:firstColumn="1" w:lastColumn="0" w:noHBand="0" w:noVBand="1"/>
            </w:tblPr>
            <w:tblGrid>
              <w:gridCol w:w="3340"/>
            </w:tblGrid>
            <w:tr w:rsidR="0094483E" w:rsidRPr="0094483E" w14:paraId="64EDE64A" w14:textId="77777777" w:rsidTr="006938CA">
              <w:trPr>
                <w:trHeight w:val="492"/>
              </w:trPr>
              <w:tc>
                <w:tcPr>
                  <w:tcW w:w="3340" w:type="dxa"/>
                  <w:tcBorders>
                    <w:top w:val="nil"/>
                    <w:left w:val="nil"/>
                    <w:bottom w:val="nil"/>
                    <w:right w:val="nil"/>
                  </w:tcBorders>
                  <w:shd w:val="clear" w:color="auto" w:fill="auto"/>
                  <w:noWrap/>
                  <w:vAlign w:val="bottom"/>
                  <w:hideMark/>
                </w:tcPr>
                <w:p w14:paraId="37481F84" w14:textId="2D09BC0C"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DLH/NCC</w:t>
                  </w:r>
                </w:p>
              </w:tc>
            </w:tr>
            <w:tr w:rsidR="0094483E" w:rsidRPr="0094483E" w14:paraId="7E7C5512" w14:textId="77777777" w:rsidTr="006938CA">
              <w:trPr>
                <w:trHeight w:val="492"/>
              </w:trPr>
              <w:tc>
                <w:tcPr>
                  <w:tcW w:w="3340" w:type="dxa"/>
                  <w:tcBorders>
                    <w:top w:val="nil"/>
                    <w:left w:val="nil"/>
                    <w:bottom w:val="nil"/>
                    <w:right w:val="nil"/>
                  </w:tcBorders>
                  <w:shd w:val="clear" w:color="auto" w:fill="auto"/>
                  <w:noWrap/>
                  <w:vAlign w:val="bottom"/>
                  <w:hideMark/>
                </w:tcPr>
                <w:p w14:paraId="15A88ED6" w14:textId="2FFCC964"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RP/</w:t>
                  </w:r>
                  <w:proofErr w:type="spellStart"/>
                  <w:r>
                    <w:rPr>
                      <w:rFonts w:ascii="Calibri" w:eastAsia="Times New Roman" w:hAnsi="Calibri" w:cs="Times New Roman"/>
                      <w:color w:val="0D0D0D" w:themeColor="text1" w:themeTint="F2"/>
                      <w:sz w:val="20"/>
                      <w:szCs w:val="20"/>
                      <w:lang w:eastAsia="en-GB"/>
                    </w:rPr>
                    <w:t>Spurgeons</w:t>
                  </w:r>
                  <w:proofErr w:type="spellEnd"/>
                </w:p>
              </w:tc>
            </w:tr>
            <w:tr w:rsidR="0094483E" w:rsidRPr="0094483E" w14:paraId="490A98CF" w14:textId="77777777" w:rsidTr="006938CA">
              <w:trPr>
                <w:trHeight w:val="492"/>
              </w:trPr>
              <w:tc>
                <w:tcPr>
                  <w:tcW w:w="3340" w:type="dxa"/>
                  <w:tcBorders>
                    <w:top w:val="nil"/>
                    <w:left w:val="nil"/>
                    <w:bottom w:val="nil"/>
                    <w:right w:val="nil"/>
                  </w:tcBorders>
                  <w:shd w:val="clear" w:color="auto" w:fill="auto"/>
                  <w:noWrap/>
                  <w:vAlign w:val="bottom"/>
                  <w:hideMark/>
                </w:tcPr>
                <w:p w14:paraId="02D88FA0" w14:textId="15FC5ED9"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AD NorPIP</w:t>
                  </w:r>
                </w:p>
              </w:tc>
            </w:tr>
            <w:tr w:rsidR="0094483E" w:rsidRPr="0094483E" w14:paraId="10096A2A" w14:textId="77777777" w:rsidTr="006938CA">
              <w:trPr>
                <w:trHeight w:val="288"/>
              </w:trPr>
              <w:tc>
                <w:tcPr>
                  <w:tcW w:w="3340" w:type="dxa"/>
                  <w:tcBorders>
                    <w:top w:val="nil"/>
                    <w:left w:val="nil"/>
                    <w:bottom w:val="nil"/>
                    <w:right w:val="nil"/>
                  </w:tcBorders>
                  <w:shd w:val="clear" w:color="auto" w:fill="auto"/>
                  <w:noWrap/>
                  <w:vAlign w:val="bottom"/>
                  <w:hideMark/>
                </w:tcPr>
                <w:p w14:paraId="36951312" w14:textId="0AD00D82" w:rsidR="006938CA" w:rsidRPr="006938CA" w:rsidRDefault="006938CA" w:rsidP="006938CA">
                  <w:pPr>
                    <w:spacing w:after="0" w:line="240" w:lineRule="auto"/>
                    <w:rPr>
                      <w:rFonts w:ascii="Calibri" w:eastAsia="Times New Roman" w:hAnsi="Calibri" w:cs="Times New Roman"/>
                      <w:color w:val="0D0D0D" w:themeColor="text1" w:themeTint="F2"/>
                      <w:sz w:val="20"/>
                      <w:szCs w:val="20"/>
                      <w:lang w:eastAsia="en-GB"/>
                    </w:rPr>
                  </w:pPr>
                  <w:r w:rsidRPr="006938CA">
                    <w:rPr>
                      <w:rFonts w:ascii="Calibri" w:eastAsia="Times New Roman" w:hAnsi="Calibri" w:cs="Times New Roman"/>
                      <w:color w:val="0D0D0D" w:themeColor="text1" w:themeTint="F2"/>
                      <w:sz w:val="20"/>
                      <w:szCs w:val="20"/>
                      <w:lang w:eastAsia="en-GB"/>
                    </w:rPr>
                    <w:t xml:space="preserve">Others identified </w:t>
                  </w:r>
                  <w:r w:rsidRPr="0094483E">
                    <w:rPr>
                      <w:rFonts w:ascii="Calibri" w:eastAsia="Times New Roman" w:hAnsi="Calibri" w:cs="Times New Roman"/>
                      <w:color w:val="0D0D0D" w:themeColor="text1" w:themeTint="F2"/>
                      <w:sz w:val="20"/>
                      <w:szCs w:val="20"/>
                      <w:lang w:eastAsia="en-GB"/>
                    </w:rPr>
                    <w:t>– NSCB as provider</w:t>
                  </w:r>
                </w:p>
              </w:tc>
            </w:tr>
          </w:tbl>
          <w:p w14:paraId="5CCB28A4"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r>
      <w:tr w:rsidR="0094483E" w:rsidRPr="0094483E" w14:paraId="3848C46F" w14:textId="77777777" w:rsidTr="006938CA">
        <w:tc>
          <w:tcPr>
            <w:tcW w:w="4248" w:type="dxa"/>
          </w:tcPr>
          <w:p w14:paraId="39354CC9" w14:textId="3C5B7085" w:rsidR="00F33548" w:rsidRPr="0094483E" w:rsidRDefault="00F33548" w:rsidP="0094483E">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t>Develop the University as a research partner to the consortia to help us develop the opportunity for longitudinal research.</w:t>
            </w:r>
          </w:p>
        </w:tc>
        <w:tc>
          <w:tcPr>
            <w:tcW w:w="2784" w:type="dxa"/>
          </w:tcPr>
          <w:p w14:paraId="4CCF7D55"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487" w:type="dxa"/>
          </w:tcPr>
          <w:p w14:paraId="4F07F634"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556" w:type="dxa"/>
          </w:tcPr>
          <w:tbl>
            <w:tblPr>
              <w:tblW w:w="2960" w:type="dxa"/>
              <w:tblLook w:val="04A0" w:firstRow="1" w:lastRow="0" w:firstColumn="1" w:lastColumn="0" w:noHBand="0" w:noVBand="1"/>
            </w:tblPr>
            <w:tblGrid>
              <w:gridCol w:w="2960"/>
            </w:tblGrid>
            <w:tr w:rsidR="0094483E" w:rsidRPr="0094483E" w14:paraId="69E0802E" w14:textId="77777777" w:rsidTr="006938CA">
              <w:trPr>
                <w:trHeight w:val="288"/>
              </w:trPr>
              <w:tc>
                <w:tcPr>
                  <w:tcW w:w="2960" w:type="dxa"/>
                  <w:tcBorders>
                    <w:top w:val="nil"/>
                    <w:left w:val="nil"/>
                    <w:bottom w:val="nil"/>
                    <w:right w:val="nil"/>
                  </w:tcBorders>
                  <w:shd w:val="clear" w:color="auto" w:fill="auto"/>
                  <w:noWrap/>
                  <w:vAlign w:val="bottom"/>
                  <w:hideMark/>
                </w:tcPr>
                <w:p w14:paraId="6153E0B6" w14:textId="6ABAF45F"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DLH/NCC</w:t>
                  </w:r>
                </w:p>
              </w:tc>
            </w:tr>
            <w:tr w:rsidR="0094483E" w:rsidRPr="0094483E" w14:paraId="412F22E9" w14:textId="77777777" w:rsidTr="006938CA">
              <w:trPr>
                <w:trHeight w:val="288"/>
              </w:trPr>
              <w:tc>
                <w:tcPr>
                  <w:tcW w:w="2960" w:type="dxa"/>
                  <w:tcBorders>
                    <w:top w:val="nil"/>
                    <w:left w:val="nil"/>
                    <w:bottom w:val="nil"/>
                    <w:right w:val="nil"/>
                  </w:tcBorders>
                  <w:shd w:val="clear" w:color="auto" w:fill="auto"/>
                  <w:noWrap/>
                  <w:vAlign w:val="bottom"/>
                  <w:hideMark/>
                </w:tcPr>
                <w:p w14:paraId="64A24B49" w14:textId="26096569"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DG/Pen Green Consortium</w:t>
                  </w:r>
                </w:p>
              </w:tc>
            </w:tr>
            <w:tr w:rsidR="0094483E" w:rsidRPr="0094483E" w14:paraId="691ADED2" w14:textId="77777777" w:rsidTr="006938CA">
              <w:trPr>
                <w:trHeight w:val="288"/>
              </w:trPr>
              <w:tc>
                <w:tcPr>
                  <w:tcW w:w="2960" w:type="dxa"/>
                  <w:tcBorders>
                    <w:top w:val="nil"/>
                    <w:left w:val="nil"/>
                    <w:bottom w:val="nil"/>
                    <w:right w:val="nil"/>
                  </w:tcBorders>
                  <w:shd w:val="clear" w:color="auto" w:fill="auto"/>
                  <w:noWrap/>
                  <w:vAlign w:val="bottom"/>
                  <w:hideMark/>
                </w:tcPr>
                <w:p w14:paraId="485B13FE" w14:textId="0F261E04"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MB/</w:t>
                  </w:r>
                  <w:proofErr w:type="spellStart"/>
                  <w:r>
                    <w:rPr>
                      <w:rFonts w:ascii="Calibri" w:eastAsia="Times New Roman" w:hAnsi="Calibri" w:cs="Times New Roman"/>
                      <w:color w:val="0D0D0D" w:themeColor="text1" w:themeTint="F2"/>
                      <w:sz w:val="20"/>
                      <w:szCs w:val="20"/>
                      <w:lang w:eastAsia="en-GB"/>
                    </w:rPr>
                    <w:t>EdPsychNCC</w:t>
                  </w:r>
                  <w:proofErr w:type="spellEnd"/>
                </w:p>
              </w:tc>
            </w:tr>
          </w:tbl>
          <w:p w14:paraId="12253401"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r>
      <w:tr w:rsidR="0094483E" w:rsidRPr="0094483E" w14:paraId="5713FB8E" w14:textId="77777777" w:rsidTr="006938CA">
        <w:tc>
          <w:tcPr>
            <w:tcW w:w="4248" w:type="dxa"/>
          </w:tcPr>
          <w:p w14:paraId="5AA4A765" w14:textId="4A91A4DA" w:rsidR="00F33548" w:rsidRPr="0094483E" w:rsidRDefault="00F33548" w:rsidP="0094483E">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t xml:space="preserve">Case review process could be set up to bring families ‘who we’ve been unable to help’ where a family has been refused service to identify which families still require service that have unmet need (when could this meet, how </w:t>
            </w:r>
            <w:proofErr w:type="spellStart"/>
            <w:r w:rsidRPr="0094483E">
              <w:rPr>
                <w:rFonts w:ascii="Calibri" w:eastAsia="Times New Roman" w:hAnsi="Calibri" w:cs="Times New Roman"/>
                <w:color w:val="0D0D0D" w:themeColor="text1" w:themeTint="F2"/>
                <w:sz w:val="20"/>
                <w:szCs w:val="20"/>
                <w:lang w:eastAsia="en-GB"/>
              </w:rPr>
              <w:t>often,who</w:t>
            </w:r>
            <w:proofErr w:type="spellEnd"/>
            <w:r w:rsidRPr="0094483E">
              <w:rPr>
                <w:rFonts w:ascii="Calibri" w:eastAsia="Times New Roman" w:hAnsi="Calibri" w:cs="Times New Roman"/>
                <w:color w:val="0D0D0D" w:themeColor="text1" w:themeTint="F2"/>
                <w:sz w:val="20"/>
                <w:szCs w:val="20"/>
                <w:lang w:eastAsia="en-GB"/>
              </w:rPr>
              <w:t xml:space="preserve"> would be involved please?)</w:t>
            </w:r>
          </w:p>
        </w:tc>
        <w:tc>
          <w:tcPr>
            <w:tcW w:w="2784" w:type="dxa"/>
          </w:tcPr>
          <w:p w14:paraId="79B6BC0F" w14:textId="10C48068" w:rsidR="00F33548" w:rsidRPr="0094483E" w:rsidRDefault="0094483E" w:rsidP="0094483E">
            <w:pPr>
              <w:pStyle w:val="ListParagraph"/>
              <w:numPr>
                <w:ilvl w:val="0"/>
                <w:numId w:val="11"/>
              </w:numPr>
              <w:rPr>
                <w:rFonts w:ascii="Calibri" w:eastAsia="Times New Roman" w:hAnsi="Calibri" w:cs="Times New Roman"/>
                <w:color w:val="0D0D0D" w:themeColor="text1" w:themeTint="F2"/>
                <w:sz w:val="20"/>
                <w:szCs w:val="20"/>
                <w:lang w:eastAsia="en-GB"/>
              </w:rPr>
            </w:pPr>
            <w:proofErr w:type="gramStart"/>
            <w:r w:rsidRPr="0094483E">
              <w:rPr>
                <w:rFonts w:ascii="Calibri" w:eastAsia="Times New Roman" w:hAnsi="Calibri" w:cs="Times New Roman"/>
                <w:color w:val="0D0D0D" w:themeColor="text1" w:themeTint="F2"/>
                <w:sz w:val="20"/>
                <w:szCs w:val="20"/>
                <w:lang w:eastAsia="en-GB"/>
              </w:rPr>
              <w:t>statutory</w:t>
            </w:r>
            <w:proofErr w:type="gramEnd"/>
            <w:r w:rsidRPr="0094483E">
              <w:rPr>
                <w:rFonts w:ascii="Calibri" w:eastAsia="Times New Roman" w:hAnsi="Calibri" w:cs="Times New Roman"/>
                <w:color w:val="0D0D0D" w:themeColor="text1" w:themeTint="F2"/>
                <w:sz w:val="20"/>
                <w:szCs w:val="20"/>
                <w:lang w:eastAsia="en-GB"/>
              </w:rPr>
              <w:t xml:space="preserve"> services to work alongside the volunteer sector to support the families.</w:t>
            </w:r>
          </w:p>
        </w:tc>
        <w:tc>
          <w:tcPr>
            <w:tcW w:w="3487" w:type="dxa"/>
          </w:tcPr>
          <w:p w14:paraId="72597AA4"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556" w:type="dxa"/>
          </w:tcPr>
          <w:tbl>
            <w:tblPr>
              <w:tblW w:w="3340" w:type="dxa"/>
              <w:tblLook w:val="04A0" w:firstRow="1" w:lastRow="0" w:firstColumn="1" w:lastColumn="0" w:noHBand="0" w:noVBand="1"/>
            </w:tblPr>
            <w:tblGrid>
              <w:gridCol w:w="3340"/>
            </w:tblGrid>
            <w:tr w:rsidR="0094483E" w:rsidRPr="0094483E" w14:paraId="096DAE44" w14:textId="77777777" w:rsidTr="006938CA">
              <w:trPr>
                <w:trHeight w:val="492"/>
              </w:trPr>
              <w:tc>
                <w:tcPr>
                  <w:tcW w:w="3340" w:type="dxa"/>
                  <w:tcBorders>
                    <w:top w:val="nil"/>
                    <w:left w:val="nil"/>
                    <w:bottom w:val="nil"/>
                    <w:right w:val="nil"/>
                  </w:tcBorders>
                  <w:shd w:val="clear" w:color="auto" w:fill="auto"/>
                  <w:noWrap/>
                  <w:vAlign w:val="bottom"/>
                  <w:hideMark/>
                </w:tcPr>
                <w:p w14:paraId="1C4475F3" w14:textId="7205DCD0"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DLH/NCC</w:t>
                  </w:r>
                </w:p>
              </w:tc>
            </w:tr>
            <w:tr w:rsidR="0094483E" w:rsidRPr="0094483E" w14:paraId="0D094EC8" w14:textId="77777777" w:rsidTr="006938CA">
              <w:trPr>
                <w:trHeight w:val="288"/>
              </w:trPr>
              <w:tc>
                <w:tcPr>
                  <w:tcW w:w="3340" w:type="dxa"/>
                  <w:tcBorders>
                    <w:top w:val="nil"/>
                    <w:left w:val="nil"/>
                    <w:bottom w:val="nil"/>
                    <w:right w:val="nil"/>
                  </w:tcBorders>
                  <w:shd w:val="clear" w:color="auto" w:fill="auto"/>
                  <w:noWrap/>
                  <w:vAlign w:val="bottom"/>
                  <w:hideMark/>
                </w:tcPr>
                <w:p w14:paraId="4FC32904" w14:textId="77FC3CE1"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DG/Pen Green Consortium</w:t>
                  </w:r>
                </w:p>
              </w:tc>
            </w:tr>
            <w:tr w:rsidR="0094483E" w:rsidRPr="0094483E" w14:paraId="1A60B6A6" w14:textId="77777777" w:rsidTr="006938CA">
              <w:trPr>
                <w:trHeight w:val="492"/>
              </w:trPr>
              <w:tc>
                <w:tcPr>
                  <w:tcW w:w="3340" w:type="dxa"/>
                  <w:tcBorders>
                    <w:top w:val="nil"/>
                    <w:left w:val="nil"/>
                    <w:bottom w:val="nil"/>
                    <w:right w:val="nil"/>
                  </w:tcBorders>
                  <w:shd w:val="clear" w:color="auto" w:fill="auto"/>
                  <w:noWrap/>
                  <w:vAlign w:val="bottom"/>
                  <w:hideMark/>
                </w:tcPr>
                <w:p w14:paraId="391FF758" w14:textId="2DE27B81"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KH/</w:t>
                  </w:r>
                  <w:proofErr w:type="spellStart"/>
                  <w:r>
                    <w:rPr>
                      <w:rFonts w:ascii="Calibri" w:eastAsia="Times New Roman" w:hAnsi="Calibri" w:cs="Times New Roman"/>
                      <w:color w:val="0D0D0D" w:themeColor="text1" w:themeTint="F2"/>
                      <w:sz w:val="20"/>
                      <w:szCs w:val="20"/>
                      <w:lang w:eastAsia="en-GB"/>
                    </w:rPr>
                    <w:t>Healthwatch</w:t>
                  </w:r>
                  <w:proofErr w:type="spellEnd"/>
                </w:p>
              </w:tc>
            </w:tr>
            <w:tr w:rsidR="0094483E" w:rsidRPr="0094483E" w14:paraId="7490B910" w14:textId="77777777" w:rsidTr="006938CA">
              <w:trPr>
                <w:trHeight w:val="492"/>
              </w:trPr>
              <w:tc>
                <w:tcPr>
                  <w:tcW w:w="3340" w:type="dxa"/>
                  <w:tcBorders>
                    <w:top w:val="nil"/>
                    <w:left w:val="nil"/>
                    <w:bottom w:val="nil"/>
                    <w:right w:val="nil"/>
                  </w:tcBorders>
                  <w:shd w:val="clear" w:color="auto" w:fill="auto"/>
                  <w:noWrap/>
                  <w:vAlign w:val="bottom"/>
                  <w:hideMark/>
                </w:tcPr>
                <w:p w14:paraId="0B4BC351" w14:textId="0DD2D6CE"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MB/</w:t>
                  </w:r>
                  <w:proofErr w:type="spellStart"/>
                  <w:r>
                    <w:rPr>
                      <w:rFonts w:ascii="Calibri" w:eastAsia="Times New Roman" w:hAnsi="Calibri" w:cs="Times New Roman"/>
                      <w:color w:val="0D0D0D" w:themeColor="text1" w:themeTint="F2"/>
                      <w:sz w:val="20"/>
                      <w:szCs w:val="20"/>
                      <w:lang w:eastAsia="en-GB"/>
                    </w:rPr>
                    <w:t>EdPsychNCC</w:t>
                  </w:r>
                  <w:proofErr w:type="spellEnd"/>
                </w:p>
              </w:tc>
            </w:tr>
            <w:tr w:rsidR="0094483E" w:rsidRPr="0094483E" w14:paraId="1D254408" w14:textId="77777777" w:rsidTr="006938CA">
              <w:trPr>
                <w:trHeight w:val="492"/>
              </w:trPr>
              <w:tc>
                <w:tcPr>
                  <w:tcW w:w="3340" w:type="dxa"/>
                  <w:tcBorders>
                    <w:top w:val="nil"/>
                    <w:left w:val="nil"/>
                    <w:bottom w:val="nil"/>
                    <w:right w:val="nil"/>
                  </w:tcBorders>
                  <w:shd w:val="clear" w:color="auto" w:fill="auto"/>
                  <w:noWrap/>
                  <w:vAlign w:val="bottom"/>
                  <w:hideMark/>
                </w:tcPr>
                <w:p w14:paraId="6F189551" w14:textId="3E1DB618"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lastRenderedPageBreak/>
                    <w:t>AD NorPIP</w:t>
                  </w:r>
                </w:p>
              </w:tc>
            </w:tr>
          </w:tbl>
          <w:p w14:paraId="3001FB57"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r>
      <w:tr w:rsidR="0094483E" w:rsidRPr="0094483E" w14:paraId="338735B7" w14:textId="77777777" w:rsidTr="006938CA">
        <w:trPr>
          <w:trHeight w:val="187"/>
        </w:trPr>
        <w:tc>
          <w:tcPr>
            <w:tcW w:w="4248" w:type="dxa"/>
          </w:tcPr>
          <w:p w14:paraId="34A64899" w14:textId="53A79172" w:rsidR="00F33548" w:rsidRPr="0094483E" w:rsidRDefault="00F33548" w:rsidP="0094483E">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lastRenderedPageBreak/>
              <w:t>Conference to establish future visioning- will partners pay to attend? Can we develop this as an income generator to the consortia to develop more money to back the consortia’s plans and fund its work?</w:t>
            </w:r>
          </w:p>
        </w:tc>
        <w:tc>
          <w:tcPr>
            <w:tcW w:w="2784" w:type="dxa"/>
          </w:tcPr>
          <w:p w14:paraId="6A3BD4D2"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487" w:type="dxa"/>
          </w:tcPr>
          <w:p w14:paraId="146061D2"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c>
          <w:tcPr>
            <w:tcW w:w="3556" w:type="dxa"/>
          </w:tcPr>
          <w:tbl>
            <w:tblPr>
              <w:tblW w:w="3340" w:type="dxa"/>
              <w:tblLook w:val="04A0" w:firstRow="1" w:lastRow="0" w:firstColumn="1" w:lastColumn="0" w:noHBand="0" w:noVBand="1"/>
            </w:tblPr>
            <w:tblGrid>
              <w:gridCol w:w="3340"/>
            </w:tblGrid>
            <w:tr w:rsidR="0094483E" w:rsidRPr="0094483E" w14:paraId="3A0A9ED8" w14:textId="77777777" w:rsidTr="006938CA">
              <w:trPr>
                <w:trHeight w:val="492"/>
              </w:trPr>
              <w:tc>
                <w:tcPr>
                  <w:tcW w:w="3340" w:type="dxa"/>
                  <w:tcBorders>
                    <w:top w:val="nil"/>
                    <w:left w:val="nil"/>
                    <w:bottom w:val="nil"/>
                    <w:right w:val="nil"/>
                  </w:tcBorders>
                  <w:shd w:val="clear" w:color="auto" w:fill="auto"/>
                  <w:noWrap/>
                  <w:vAlign w:val="bottom"/>
                  <w:hideMark/>
                </w:tcPr>
                <w:p w14:paraId="09EBE707" w14:textId="041F68AA"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DLH/NCC</w:t>
                  </w:r>
                </w:p>
              </w:tc>
            </w:tr>
            <w:tr w:rsidR="0094483E" w:rsidRPr="0094483E" w14:paraId="7A804D87" w14:textId="77777777" w:rsidTr="006938CA">
              <w:trPr>
                <w:trHeight w:val="288"/>
              </w:trPr>
              <w:tc>
                <w:tcPr>
                  <w:tcW w:w="3340" w:type="dxa"/>
                  <w:tcBorders>
                    <w:top w:val="nil"/>
                    <w:left w:val="nil"/>
                    <w:bottom w:val="nil"/>
                    <w:right w:val="nil"/>
                  </w:tcBorders>
                  <w:shd w:val="clear" w:color="auto" w:fill="auto"/>
                  <w:noWrap/>
                  <w:vAlign w:val="bottom"/>
                  <w:hideMark/>
                </w:tcPr>
                <w:p w14:paraId="447C9581" w14:textId="1979FF72"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DG/Pen Green Consortium</w:t>
                  </w:r>
                </w:p>
              </w:tc>
            </w:tr>
            <w:tr w:rsidR="0094483E" w:rsidRPr="0094483E" w14:paraId="3CBD0673" w14:textId="77777777" w:rsidTr="006938CA">
              <w:trPr>
                <w:trHeight w:val="492"/>
              </w:trPr>
              <w:tc>
                <w:tcPr>
                  <w:tcW w:w="3340" w:type="dxa"/>
                  <w:tcBorders>
                    <w:top w:val="nil"/>
                    <w:left w:val="nil"/>
                    <w:bottom w:val="nil"/>
                    <w:right w:val="nil"/>
                  </w:tcBorders>
                  <w:shd w:val="clear" w:color="auto" w:fill="auto"/>
                  <w:noWrap/>
                  <w:vAlign w:val="bottom"/>
                  <w:hideMark/>
                </w:tcPr>
                <w:p w14:paraId="272B21D1" w14:textId="3D53D3CE"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KH/</w:t>
                  </w:r>
                  <w:proofErr w:type="spellStart"/>
                  <w:r>
                    <w:rPr>
                      <w:rFonts w:ascii="Calibri" w:eastAsia="Times New Roman" w:hAnsi="Calibri" w:cs="Times New Roman"/>
                      <w:color w:val="0D0D0D" w:themeColor="text1" w:themeTint="F2"/>
                      <w:sz w:val="20"/>
                      <w:szCs w:val="20"/>
                      <w:lang w:eastAsia="en-GB"/>
                    </w:rPr>
                    <w:t>Healthwatch</w:t>
                  </w:r>
                  <w:proofErr w:type="spellEnd"/>
                </w:p>
              </w:tc>
            </w:tr>
            <w:tr w:rsidR="0094483E" w:rsidRPr="0094483E" w14:paraId="21B4D0D8" w14:textId="77777777" w:rsidTr="006938CA">
              <w:trPr>
                <w:trHeight w:val="492"/>
              </w:trPr>
              <w:tc>
                <w:tcPr>
                  <w:tcW w:w="3340" w:type="dxa"/>
                  <w:tcBorders>
                    <w:top w:val="nil"/>
                    <w:left w:val="nil"/>
                    <w:bottom w:val="nil"/>
                    <w:right w:val="nil"/>
                  </w:tcBorders>
                  <w:shd w:val="clear" w:color="auto" w:fill="auto"/>
                  <w:noWrap/>
                  <w:vAlign w:val="bottom"/>
                  <w:hideMark/>
                </w:tcPr>
                <w:p w14:paraId="3AAD341B" w14:textId="1F4051CE"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MB/</w:t>
                  </w:r>
                  <w:proofErr w:type="spellStart"/>
                  <w:r>
                    <w:rPr>
                      <w:rFonts w:ascii="Calibri" w:eastAsia="Times New Roman" w:hAnsi="Calibri" w:cs="Times New Roman"/>
                      <w:color w:val="0D0D0D" w:themeColor="text1" w:themeTint="F2"/>
                      <w:sz w:val="20"/>
                      <w:szCs w:val="20"/>
                      <w:lang w:eastAsia="en-GB"/>
                    </w:rPr>
                    <w:t>EdPsychNCC</w:t>
                  </w:r>
                  <w:proofErr w:type="spellEnd"/>
                </w:p>
              </w:tc>
            </w:tr>
            <w:tr w:rsidR="0094483E" w:rsidRPr="0094483E" w14:paraId="50E823B6" w14:textId="77777777" w:rsidTr="006938CA">
              <w:trPr>
                <w:trHeight w:val="492"/>
              </w:trPr>
              <w:tc>
                <w:tcPr>
                  <w:tcW w:w="3340" w:type="dxa"/>
                  <w:tcBorders>
                    <w:top w:val="nil"/>
                    <w:left w:val="nil"/>
                    <w:bottom w:val="nil"/>
                    <w:right w:val="nil"/>
                  </w:tcBorders>
                  <w:shd w:val="clear" w:color="auto" w:fill="auto"/>
                  <w:noWrap/>
                  <w:vAlign w:val="bottom"/>
                  <w:hideMark/>
                </w:tcPr>
                <w:p w14:paraId="30BCAA90" w14:textId="5DE224D4"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AD NorPIP</w:t>
                  </w:r>
                </w:p>
              </w:tc>
            </w:tr>
          </w:tbl>
          <w:p w14:paraId="49C55CD5" w14:textId="77777777" w:rsidR="00F33548" w:rsidRPr="0094483E" w:rsidRDefault="00F33548" w:rsidP="0094483E">
            <w:pPr>
              <w:rPr>
                <w:rFonts w:ascii="Calibri" w:eastAsia="Times New Roman" w:hAnsi="Calibri" w:cs="Times New Roman"/>
                <w:color w:val="0D0D0D" w:themeColor="text1" w:themeTint="F2"/>
                <w:sz w:val="20"/>
                <w:szCs w:val="20"/>
                <w:lang w:eastAsia="en-GB"/>
              </w:rPr>
            </w:pPr>
          </w:p>
        </w:tc>
      </w:tr>
      <w:tr w:rsidR="0094483E" w:rsidRPr="0094483E" w14:paraId="50058B43" w14:textId="77777777" w:rsidTr="006938CA">
        <w:tc>
          <w:tcPr>
            <w:tcW w:w="4248" w:type="dxa"/>
          </w:tcPr>
          <w:p w14:paraId="1DE12489" w14:textId="127A62A7" w:rsidR="00F33548" w:rsidRPr="0094483E" w:rsidRDefault="00F33548" w:rsidP="00F33548">
            <w:pPr>
              <w:rPr>
                <w:rFonts w:ascii="Calibri" w:eastAsia="Times New Roman" w:hAnsi="Calibri" w:cs="Times New Roman"/>
                <w:color w:val="0D0D0D" w:themeColor="text1" w:themeTint="F2"/>
                <w:sz w:val="20"/>
                <w:szCs w:val="20"/>
                <w:lang w:eastAsia="en-GB"/>
              </w:rPr>
            </w:pPr>
            <w:r w:rsidRPr="00F33548">
              <w:rPr>
                <w:rFonts w:ascii="Calibri" w:eastAsia="Times New Roman" w:hAnsi="Calibri" w:cs="Times New Roman"/>
                <w:color w:val="0D0D0D" w:themeColor="text1" w:themeTint="F2"/>
                <w:sz w:val="20"/>
                <w:szCs w:val="20"/>
                <w:lang w:eastAsia="en-GB"/>
              </w:rPr>
              <w:t xml:space="preserve">Create universal publicity to enable families to access the services (e.g. Phone </w:t>
            </w:r>
            <w:proofErr w:type="spellStart"/>
            <w:r w:rsidRPr="00F33548">
              <w:rPr>
                <w:rFonts w:ascii="Calibri" w:eastAsia="Times New Roman" w:hAnsi="Calibri" w:cs="Times New Roman"/>
                <w:color w:val="0D0D0D" w:themeColor="text1" w:themeTint="F2"/>
                <w:sz w:val="20"/>
                <w:szCs w:val="20"/>
                <w:lang w:eastAsia="en-GB"/>
              </w:rPr>
              <w:t>Ap</w:t>
            </w:r>
            <w:proofErr w:type="spellEnd"/>
            <w:r w:rsidRPr="00F33548">
              <w:rPr>
                <w:rFonts w:ascii="Calibri" w:eastAsia="Times New Roman" w:hAnsi="Calibri" w:cs="Times New Roman"/>
                <w:color w:val="0D0D0D" w:themeColor="text1" w:themeTint="F2"/>
                <w:sz w:val="20"/>
                <w:szCs w:val="20"/>
                <w:lang w:eastAsia="en-GB"/>
              </w:rPr>
              <w:t xml:space="preserve">, website, leaflet, </w:t>
            </w:r>
            <w:proofErr w:type="gramStart"/>
            <w:r w:rsidRPr="00F33548">
              <w:rPr>
                <w:rFonts w:ascii="Calibri" w:eastAsia="Times New Roman" w:hAnsi="Calibri" w:cs="Times New Roman"/>
                <w:color w:val="0D0D0D" w:themeColor="text1" w:themeTint="F2"/>
                <w:sz w:val="20"/>
                <w:szCs w:val="20"/>
                <w:lang w:eastAsia="en-GB"/>
              </w:rPr>
              <w:t>brochure</w:t>
            </w:r>
            <w:proofErr w:type="gramEnd"/>
            <w:r w:rsidRPr="00F33548">
              <w:rPr>
                <w:rFonts w:ascii="Calibri" w:eastAsia="Times New Roman" w:hAnsi="Calibri" w:cs="Times New Roman"/>
                <w:color w:val="0D0D0D" w:themeColor="text1" w:themeTint="F2"/>
                <w:sz w:val="20"/>
                <w:szCs w:val="20"/>
                <w:lang w:eastAsia="en-GB"/>
              </w:rPr>
              <w:t>?)</w:t>
            </w:r>
          </w:p>
        </w:tc>
        <w:tc>
          <w:tcPr>
            <w:tcW w:w="2784" w:type="dxa"/>
          </w:tcPr>
          <w:p w14:paraId="2BDBA1C3" w14:textId="77777777" w:rsidR="0094483E" w:rsidRPr="0094483E" w:rsidRDefault="0094483E" w:rsidP="00F33548">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t>-Creation of a website</w:t>
            </w:r>
          </w:p>
          <w:p w14:paraId="6B5BA409" w14:textId="77777777" w:rsidR="0094483E" w:rsidRPr="0094483E" w:rsidRDefault="0094483E" w:rsidP="00F33548">
            <w:pPr>
              <w:rPr>
                <w:rFonts w:ascii="Calibri" w:eastAsia="Times New Roman" w:hAnsi="Calibri" w:cs="Times New Roman"/>
                <w:color w:val="0D0D0D" w:themeColor="text1" w:themeTint="F2"/>
                <w:sz w:val="20"/>
                <w:szCs w:val="20"/>
                <w:lang w:eastAsia="en-GB"/>
              </w:rPr>
            </w:pPr>
            <w:r w:rsidRPr="0094483E">
              <w:rPr>
                <w:rFonts w:ascii="Calibri" w:eastAsia="Times New Roman" w:hAnsi="Calibri" w:cs="Times New Roman"/>
                <w:color w:val="0D0D0D" w:themeColor="text1" w:themeTint="F2"/>
                <w:sz w:val="20"/>
                <w:szCs w:val="20"/>
                <w:lang w:eastAsia="en-GB"/>
              </w:rPr>
              <w:t xml:space="preserve">-Phone </w:t>
            </w:r>
            <w:proofErr w:type="spellStart"/>
            <w:r w:rsidRPr="0094483E">
              <w:rPr>
                <w:rFonts w:ascii="Calibri" w:eastAsia="Times New Roman" w:hAnsi="Calibri" w:cs="Times New Roman"/>
                <w:color w:val="0D0D0D" w:themeColor="text1" w:themeTint="F2"/>
                <w:sz w:val="20"/>
                <w:szCs w:val="20"/>
                <w:lang w:eastAsia="en-GB"/>
              </w:rPr>
              <w:t>ap</w:t>
            </w:r>
            <w:proofErr w:type="spellEnd"/>
          </w:p>
          <w:p w14:paraId="61435371" w14:textId="49669EA7" w:rsidR="00F33548" w:rsidRPr="0094483E" w:rsidRDefault="00F33548" w:rsidP="00F33548">
            <w:pPr>
              <w:rPr>
                <w:rFonts w:ascii="Calibri" w:eastAsia="Times New Roman" w:hAnsi="Calibri" w:cs="Times New Roman"/>
                <w:color w:val="0D0D0D" w:themeColor="text1" w:themeTint="F2"/>
                <w:sz w:val="20"/>
                <w:szCs w:val="20"/>
                <w:lang w:eastAsia="en-GB"/>
              </w:rPr>
            </w:pPr>
          </w:p>
        </w:tc>
        <w:tc>
          <w:tcPr>
            <w:tcW w:w="3487" w:type="dxa"/>
          </w:tcPr>
          <w:p w14:paraId="6EE4EE50" w14:textId="77777777" w:rsidR="00F33548" w:rsidRPr="0094483E" w:rsidRDefault="00F33548" w:rsidP="00F33548">
            <w:pPr>
              <w:rPr>
                <w:rFonts w:ascii="Calibri" w:eastAsia="Times New Roman" w:hAnsi="Calibri" w:cs="Times New Roman"/>
                <w:color w:val="0D0D0D" w:themeColor="text1" w:themeTint="F2"/>
                <w:sz w:val="20"/>
                <w:szCs w:val="20"/>
                <w:lang w:eastAsia="en-GB"/>
              </w:rPr>
            </w:pPr>
          </w:p>
        </w:tc>
        <w:tc>
          <w:tcPr>
            <w:tcW w:w="3556" w:type="dxa"/>
          </w:tcPr>
          <w:tbl>
            <w:tblPr>
              <w:tblW w:w="3340" w:type="dxa"/>
              <w:tblLook w:val="04A0" w:firstRow="1" w:lastRow="0" w:firstColumn="1" w:lastColumn="0" w:noHBand="0" w:noVBand="1"/>
            </w:tblPr>
            <w:tblGrid>
              <w:gridCol w:w="3340"/>
            </w:tblGrid>
            <w:tr w:rsidR="0094483E" w:rsidRPr="0094483E" w14:paraId="2D6932AA" w14:textId="77777777" w:rsidTr="006938CA">
              <w:trPr>
                <w:trHeight w:val="492"/>
              </w:trPr>
              <w:tc>
                <w:tcPr>
                  <w:tcW w:w="3340" w:type="dxa"/>
                  <w:tcBorders>
                    <w:top w:val="nil"/>
                    <w:left w:val="nil"/>
                    <w:bottom w:val="nil"/>
                    <w:right w:val="nil"/>
                  </w:tcBorders>
                  <w:shd w:val="clear" w:color="auto" w:fill="auto"/>
                  <w:noWrap/>
                  <w:vAlign w:val="bottom"/>
                  <w:hideMark/>
                </w:tcPr>
                <w:p w14:paraId="446D3A7A" w14:textId="67E1B798"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DLH/NCC</w:t>
                  </w:r>
                </w:p>
              </w:tc>
            </w:tr>
            <w:tr w:rsidR="0094483E" w:rsidRPr="0094483E" w14:paraId="43078041" w14:textId="77777777" w:rsidTr="006938CA">
              <w:trPr>
                <w:trHeight w:val="288"/>
              </w:trPr>
              <w:tc>
                <w:tcPr>
                  <w:tcW w:w="3340" w:type="dxa"/>
                  <w:tcBorders>
                    <w:top w:val="nil"/>
                    <w:left w:val="nil"/>
                    <w:bottom w:val="nil"/>
                    <w:right w:val="nil"/>
                  </w:tcBorders>
                  <w:shd w:val="clear" w:color="auto" w:fill="auto"/>
                  <w:noWrap/>
                  <w:vAlign w:val="bottom"/>
                  <w:hideMark/>
                </w:tcPr>
                <w:p w14:paraId="37C95D27" w14:textId="3BFF003C"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DG/Pen Green Consortium</w:t>
                  </w:r>
                </w:p>
              </w:tc>
            </w:tr>
            <w:tr w:rsidR="0094483E" w:rsidRPr="0094483E" w14:paraId="74438FCA" w14:textId="77777777" w:rsidTr="006938CA">
              <w:trPr>
                <w:trHeight w:val="492"/>
              </w:trPr>
              <w:tc>
                <w:tcPr>
                  <w:tcW w:w="3340" w:type="dxa"/>
                  <w:tcBorders>
                    <w:top w:val="nil"/>
                    <w:left w:val="nil"/>
                    <w:bottom w:val="nil"/>
                    <w:right w:val="nil"/>
                  </w:tcBorders>
                  <w:shd w:val="clear" w:color="auto" w:fill="auto"/>
                  <w:noWrap/>
                  <w:vAlign w:val="bottom"/>
                  <w:hideMark/>
                </w:tcPr>
                <w:p w14:paraId="11D00459" w14:textId="05A5EA89"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KH/</w:t>
                  </w:r>
                  <w:proofErr w:type="spellStart"/>
                  <w:r>
                    <w:rPr>
                      <w:rFonts w:ascii="Calibri" w:eastAsia="Times New Roman" w:hAnsi="Calibri" w:cs="Times New Roman"/>
                      <w:color w:val="0D0D0D" w:themeColor="text1" w:themeTint="F2"/>
                      <w:sz w:val="20"/>
                      <w:szCs w:val="20"/>
                      <w:lang w:eastAsia="en-GB"/>
                    </w:rPr>
                    <w:t>Healthwatch</w:t>
                  </w:r>
                  <w:proofErr w:type="spellEnd"/>
                </w:p>
              </w:tc>
            </w:tr>
            <w:tr w:rsidR="0094483E" w:rsidRPr="0094483E" w14:paraId="3D286D50" w14:textId="77777777" w:rsidTr="006938CA">
              <w:trPr>
                <w:trHeight w:val="492"/>
              </w:trPr>
              <w:tc>
                <w:tcPr>
                  <w:tcW w:w="3340" w:type="dxa"/>
                  <w:tcBorders>
                    <w:top w:val="nil"/>
                    <w:left w:val="nil"/>
                    <w:bottom w:val="nil"/>
                    <w:right w:val="nil"/>
                  </w:tcBorders>
                  <w:shd w:val="clear" w:color="auto" w:fill="auto"/>
                  <w:noWrap/>
                  <w:vAlign w:val="bottom"/>
                  <w:hideMark/>
                </w:tcPr>
                <w:p w14:paraId="5EF020D5" w14:textId="6A86DD94"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MB/</w:t>
                  </w:r>
                  <w:proofErr w:type="spellStart"/>
                  <w:r>
                    <w:rPr>
                      <w:rFonts w:ascii="Calibri" w:eastAsia="Times New Roman" w:hAnsi="Calibri" w:cs="Times New Roman"/>
                      <w:color w:val="0D0D0D" w:themeColor="text1" w:themeTint="F2"/>
                      <w:sz w:val="20"/>
                      <w:szCs w:val="20"/>
                      <w:lang w:eastAsia="en-GB"/>
                    </w:rPr>
                    <w:t>EdPsychNCC</w:t>
                  </w:r>
                  <w:proofErr w:type="spellEnd"/>
                </w:p>
              </w:tc>
            </w:tr>
            <w:tr w:rsidR="0094483E" w:rsidRPr="0094483E" w14:paraId="4FC30A09" w14:textId="77777777" w:rsidTr="006938CA">
              <w:trPr>
                <w:trHeight w:val="492"/>
              </w:trPr>
              <w:tc>
                <w:tcPr>
                  <w:tcW w:w="3340" w:type="dxa"/>
                  <w:tcBorders>
                    <w:top w:val="nil"/>
                    <w:left w:val="nil"/>
                    <w:bottom w:val="nil"/>
                    <w:right w:val="nil"/>
                  </w:tcBorders>
                  <w:shd w:val="clear" w:color="auto" w:fill="auto"/>
                  <w:noWrap/>
                  <w:vAlign w:val="bottom"/>
                  <w:hideMark/>
                </w:tcPr>
                <w:p w14:paraId="52F6590C" w14:textId="0D2CF0BD" w:rsidR="006938CA" w:rsidRPr="006938CA" w:rsidRDefault="0094483E" w:rsidP="006938CA">
                  <w:pPr>
                    <w:spacing w:after="0" w:line="240" w:lineRule="auto"/>
                    <w:rPr>
                      <w:rFonts w:ascii="Calibri" w:eastAsia="Times New Roman" w:hAnsi="Calibri" w:cs="Times New Roman"/>
                      <w:color w:val="0D0D0D" w:themeColor="text1" w:themeTint="F2"/>
                      <w:sz w:val="20"/>
                      <w:szCs w:val="20"/>
                      <w:lang w:eastAsia="en-GB"/>
                    </w:rPr>
                  </w:pPr>
                  <w:r>
                    <w:rPr>
                      <w:rFonts w:ascii="Calibri" w:eastAsia="Times New Roman" w:hAnsi="Calibri" w:cs="Times New Roman"/>
                      <w:color w:val="0D0D0D" w:themeColor="text1" w:themeTint="F2"/>
                      <w:sz w:val="20"/>
                      <w:szCs w:val="20"/>
                      <w:lang w:eastAsia="en-GB"/>
                    </w:rPr>
                    <w:t>AD NorPIP</w:t>
                  </w:r>
                </w:p>
              </w:tc>
            </w:tr>
          </w:tbl>
          <w:p w14:paraId="5F977237" w14:textId="77777777" w:rsidR="00F33548" w:rsidRPr="0094483E" w:rsidRDefault="00F33548" w:rsidP="00F33548">
            <w:pPr>
              <w:rPr>
                <w:rFonts w:ascii="Calibri" w:eastAsia="Times New Roman" w:hAnsi="Calibri" w:cs="Times New Roman"/>
                <w:color w:val="0D0D0D" w:themeColor="text1" w:themeTint="F2"/>
                <w:sz w:val="20"/>
                <w:szCs w:val="20"/>
                <w:lang w:eastAsia="en-GB"/>
              </w:rPr>
            </w:pPr>
          </w:p>
        </w:tc>
      </w:tr>
    </w:tbl>
    <w:p w14:paraId="31C3B3F3" w14:textId="35B0F0C5" w:rsidR="00F33548" w:rsidRDefault="00F33548"/>
    <w:p w14:paraId="68E3F97C" w14:textId="77777777" w:rsidR="00F33548" w:rsidRDefault="00F33548"/>
    <w:sectPr w:rsidR="00F33548" w:rsidSect="0011243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5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FBF34" w14:textId="77777777" w:rsidR="0094483E" w:rsidRDefault="0094483E" w:rsidP="00361930">
      <w:pPr>
        <w:spacing w:after="0" w:line="240" w:lineRule="auto"/>
      </w:pPr>
      <w:r>
        <w:separator/>
      </w:r>
    </w:p>
  </w:endnote>
  <w:endnote w:type="continuationSeparator" w:id="0">
    <w:p w14:paraId="5C546658" w14:textId="77777777" w:rsidR="0094483E" w:rsidRDefault="0094483E" w:rsidP="0036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43AF" w14:textId="77777777" w:rsidR="00A2125C" w:rsidRDefault="00A21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969F" w14:textId="77777777" w:rsidR="00A2125C" w:rsidRDefault="00A21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1650" w14:textId="77777777" w:rsidR="00A2125C" w:rsidRDefault="00A2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1375A" w14:textId="77777777" w:rsidR="0094483E" w:rsidRDefault="0094483E" w:rsidP="00361930">
      <w:pPr>
        <w:spacing w:after="0" w:line="240" w:lineRule="auto"/>
      </w:pPr>
      <w:r>
        <w:separator/>
      </w:r>
    </w:p>
  </w:footnote>
  <w:footnote w:type="continuationSeparator" w:id="0">
    <w:p w14:paraId="6CDC8B25" w14:textId="77777777" w:rsidR="0094483E" w:rsidRDefault="0094483E" w:rsidP="00361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71F" w14:textId="77777777" w:rsidR="00A2125C" w:rsidRDefault="00A21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C97C" w14:textId="0DB71E70" w:rsidR="0094483E" w:rsidRPr="00F33548" w:rsidRDefault="00A2125C" w:rsidP="00F33548">
    <w:pPr>
      <w:pStyle w:val="Header"/>
      <w:tabs>
        <w:tab w:val="left" w:pos="5592"/>
      </w:tabs>
      <w:jc w:val="center"/>
      <w:rPr>
        <w:color w:val="0070C0"/>
      </w:rPr>
    </w:pPr>
    <w:sdt>
      <w:sdtPr>
        <w:rPr>
          <w:color w:val="0070C0"/>
        </w:rPr>
        <w:id w:val="-1976673607"/>
        <w:docPartObj>
          <w:docPartGallery w:val="Watermarks"/>
          <w:docPartUnique/>
        </w:docPartObj>
      </w:sdtPr>
      <w:sdtContent>
        <w:r w:rsidRPr="00A2125C">
          <w:rPr>
            <w:noProof/>
            <w:color w:val="0070C0"/>
            <w:lang w:val="en-US"/>
          </w:rPr>
          <w:pict w14:anchorId="7C81B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483E" w:rsidRPr="00F33548">
      <w:rPr>
        <w:caps/>
        <w:noProof/>
        <w:color w:val="0070C0"/>
        <w:sz w:val="20"/>
        <w:szCs w:val="20"/>
        <w:lang w:eastAsia="en-GB"/>
      </w:rPr>
      <w:drawing>
        <wp:anchor distT="0" distB="0" distL="114300" distR="114300" simplePos="0" relativeHeight="251660288" behindDoc="0" locked="0" layoutInCell="1" allowOverlap="1" wp14:anchorId="5A6F57B2" wp14:editId="04A64375">
          <wp:simplePos x="0" y="0"/>
          <wp:positionH relativeFrom="column">
            <wp:posOffset>8275320</wp:posOffset>
          </wp:positionH>
          <wp:positionV relativeFrom="paragraph">
            <wp:posOffset>-358140</wp:posOffset>
          </wp:positionV>
          <wp:extent cx="1280160" cy="5800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PIP logo.png"/>
                  <pic:cNvPicPr/>
                </pic:nvPicPr>
                <pic:blipFill>
                  <a:blip r:embed="rId1">
                    <a:extLst>
                      <a:ext uri="{28A0092B-C50C-407E-A947-70E740481C1C}">
                        <a14:useLocalDpi xmlns:a14="http://schemas.microsoft.com/office/drawing/2010/main" val="0"/>
                      </a:ext>
                    </a:extLst>
                  </a:blip>
                  <a:stretch>
                    <a:fillRect/>
                  </a:stretch>
                </pic:blipFill>
                <pic:spPr>
                  <a:xfrm>
                    <a:off x="0" y="0"/>
                    <a:ext cx="1280160" cy="580073"/>
                  </a:xfrm>
                  <a:prstGeom prst="rect">
                    <a:avLst/>
                  </a:prstGeom>
                </pic:spPr>
              </pic:pic>
            </a:graphicData>
          </a:graphic>
          <wp14:sizeRelH relativeFrom="page">
            <wp14:pctWidth>0</wp14:pctWidth>
          </wp14:sizeRelH>
          <wp14:sizeRelV relativeFrom="page">
            <wp14:pctHeight>0</wp14:pctHeight>
          </wp14:sizeRelV>
        </wp:anchor>
      </w:drawing>
    </w:r>
    <w:r w:rsidR="0094483E" w:rsidRPr="00F33548">
      <w:rPr>
        <w:caps/>
        <w:noProof/>
        <w:color w:val="0070C0"/>
        <w:sz w:val="20"/>
        <w:szCs w:val="20"/>
        <w:lang w:eastAsia="en-GB"/>
      </w:rPr>
      <mc:AlternateContent>
        <mc:Choice Requires="wpg">
          <w:drawing>
            <wp:anchor distT="0" distB="0" distL="114300" distR="114300" simplePos="0" relativeHeight="251659264" behindDoc="0" locked="0" layoutInCell="1" allowOverlap="1" wp14:anchorId="02738F61" wp14:editId="26502381">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9C2CE" w14:textId="77777777" w:rsidR="0094483E" w:rsidRDefault="0094483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2125C">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738F61"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2B59C2CE" w14:textId="77777777" w:rsidR="0094483E" w:rsidRDefault="0094483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2125C">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94483E">
      <w:rPr>
        <w:color w:val="0070C0"/>
      </w:rPr>
      <w:t>Championing investment in early help for maternal and infant and child mental health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9125" w14:textId="77777777" w:rsidR="00A2125C" w:rsidRDefault="00A21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451"/>
    <w:multiLevelType w:val="hybridMultilevel"/>
    <w:tmpl w:val="CD46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3DCC"/>
    <w:multiLevelType w:val="hybridMultilevel"/>
    <w:tmpl w:val="DBBC5458"/>
    <w:lvl w:ilvl="0" w:tplc="4D983ACC">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938C8"/>
    <w:multiLevelType w:val="hybridMultilevel"/>
    <w:tmpl w:val="10C4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676CB"/>
    <w:multiLevelType w:val="hybridMultilevel"/>
    <w:tmpl w:val="5272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7234D"/>
    <w:multiLevelType w:val="hybridMultilevel"/>
    <w:tmpl w:val="FD32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F0135"/>
    <w:multiLevelType w:val="hybridMultilevel"/>
    <w:tmpl w:val="39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74CA9"/>
    <w:multiLevelType w:val="hybridMultilevel"/>
    <w:tmpl w:val="6488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3A088E"/>
    <w:multiLevelType w:val="hybridMultilevel"/>
    <w:tmpl w:val="67F6A5CC"/>
    <w:lvl w:ilvl="0" w:tplc="4D983ACC">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649DE"/>
    <w:multiLevelType w:val="hybridMultilevel"/>
    <w:tmpl w:val="39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D23292"/>
    <w:multiLevelType w:val="hybridMultilevel"/>
    <w:tmpl w:val="84A8B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B7754"/>
    <w:multiLevelType w:val="hybridMultilevel"/>
    <w:tmpl w:val="6488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10"/>
  </w:num>
  <w:num w:numId="6">
    <w:abstractNumId w:val="3"/>
  </w:num>
  <w:num w:numId="7">
    <w:abstractNumId w:val="0"/>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86"/>
    <w:rsid w:val="0007058A"/>
    <w:rsid w:val="000D5212"/>
    <w:rsid w:val="00112435"/>
    <w:rsid w:val="00255F73"/>
    <w:rsid w:val="002821AA"/>
    <w:rsid w:val="002C1186"/>
    <w:rsid w:val="00361930"/>
    <w:rsid w:val="00432C86"/>
    <w:rsid w:val="006300F3"/>
    <w:rsid w:val="006938CA"/>
    <w:rsid w:val="0094483E"/>
    <w:rsid w:val="009749AC"/>
    <w:rsid w:val="00A2125C"/>
    <w:rsid w:val="00AB12C4"/>
    <w:rsid w:val="00F3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BE23C"/>
  <w15:chartTrackingRefBased/>
  <w15:docId w15:val="{16043647-5B96-4157-AE1D-165F9B56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2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0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C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C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2C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2C8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3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435"/>
    <w:pPr>
      <w:ind w:left="720"/>
      <w:contextualSpacing/>
    </w:pPr>
  </w:style>
  <w:style w:type="paragraph" w:styleId="Header">
    <w:name w:val="header"/>
    <w:basedOn w:val="Normal"/>
    <w:link w:val="HeaderChar"/>
    <w:uiPriority w:val="99"/>
    <w:unhideWhenUsed/>
    <w:rsid w:val="0036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930"/>
  </w:style>
  <w:style w:type="paragraph" w:styleId="Footer">
    <w:name w:val="footer"/>
    <w:basedOn w:val="Normal"/>
    <w:link w:val="FooterChar"/>
    <w:uiPriority w:val="99"/>
    <w:unhideWhenUsed/>
    <w:rsid w:val="0036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930"/>
  </w:style>
  <w:style w:type="character" w:customStyle="1" w:styleId="Heading3Char">
    <w:name w:val="Heading 3 Char"/>
    <w:basedOn w:val="DefaultParagraphFont"/>
    <w:link w:val="Heading3"/>
    <w:uiPriority w:val="9"/>
    <w:rsid w:val="006300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8961">
      <w:bodyDiv w:val="1"/>
      <w:marLeft w:val="0"/>
      <w:marRight w:val="0"/>
      <w:marTop w:val="0"/>
      <w:marBottom w:val="0"/>
      <w:divBdr>
        <w:top w:val="none" w:sz="0" w:space="0" w:color="auto"/>
        <w:left w:val="none" w:sz="0" w:space="0" w:color="auto"/>
        <w:bottom w:val="none" w:sz="0" w:space="0" w:color="auto"/>
        <w:right w:val="none" w:sz="0" w:space="0" w:color="auto"/>
      </w:divBdr>
    </w:div>
    <w:div w:id="170028147">
      <w:bodyDiv w:val="1"/>
      <w:marLeft w:val="0"/>
      <w:marRight w:val="0"/>
      <w:marTop w:val="0"/>
      <w:marBottom w:val="0"/>
      <w:divBdr>
        <w:top w:val="none" w:sz="0" w:space="0" w:color="auto"/>
        <w:left w:val="none" w:sz="0" w:space="0" w:color="auto"/>
        <w:bottom w:val="none" w:sz="0" w:space="0" w:color="auto"/>
        <w:right w:val="none" w:sz="0" w:space="0" w:color="auto"/>
      </w:divBdr>
    </w:div>
    <w:div w:id="245768680">
      <w:bodyDiv w:val="1"/>
      <w:marLeft w:val="0"/>
      <w:marRight w:val="0"/>
      <w:marTop w:val="0"/>
      <w:marBottom w:val="0"/>
      <w:divBdr>
        <w:top w:val="none" w:sz="0" w:space="0" w:color="auto"/>
        <w:left w:val="none" w:sz="0" w:space="0" w:color="auto"/>
        <w:bottom w:val="none" w:sz="0" w:space="0" w:color="auto"/>
        <w:right w:val="none" w:sz="0" w:space="0" w:color="auto"/>
      </w:divBdr>
    </w:div>
    <w:div w:id="306589737">
      <w:bodyDiv w:val="1"/>
      <w:marLeft w:val="0"/>
      <w:marRight w:val="0"/>
      <w:marTop w:val="0"/>
      <w:marBottom w:val="0"/>
      <w:divBdr>
        <w:top w:val="none" w:sz="0" w:space="0" w:color="auto"/>
        <w:left w:val="none" w:sz="0" w:space="0" w:color="auto"/>
        <w:bottom w:val="none" w:sz="0" w:space="0" w:color="auto"/>
        <w:right w:val="none" w:sz="0" w:space="0" w:color="auto"/>
      </w:divBdr>
    </w:div>
    <w:div w:id="336543146">
      <w:bodyDiv w:val="1"/>
      <w:marLeft w:val="0"/>
      <w:marRight w:val="0"/>
      <w:marTop w:val="0"/>
      <w:marBottom w:val="0"/>
      <w:divBdr>
        <w:top w:val="none" w:sz="0" w:space="0" w:color="auto"/>
        <w:left w:val="none" w:sz="0" w:space="0" w:color="auto"/>
        <w:bottom w:val="none" w:sz="0" w:space="0" w:color="auto"/>
        <w:right w:val="none" w:sz="0" w:space="0" w:color="auto"/>
      </w:divBdr>
    </w:div>
    <w:div w:id="383024821">
      <w:bodyDiv w:val="1"/>
      <w:marLeft w:val="0"/>
      <w:marRight w:val="0"/>
      <w:marTop w:val="0"/>
      <w:marBottom w:val="0"/>
      <w:divBdr>
        <w:top w:val="none" w:sz="0" w:space="0" w:color="auto"/>
        <w:left w:val="none" w:sz="0" w:space="0" w:color="auto"/>
        <w:bottom w:val="none" w:sz="0" w:space="0" w:color="auto"/>
        <w:right w:val="none" w:sz="0" w:space="0" w:color="auto"/>
      </w:divBdr>
    </w:div>
    <w:div w:id="394545651">
      <w:bodyDiv w:val="1"/>
      <w:marLeft w:val="0"/>
      <w:marRight w:val="0"/>
      <w:marTop w:val="0"/>
      <w:marBottom w:val="0"/>
      <w:divBdr>
        <w:top w:val="none" w:sz="0" w:space="0" w:color="auto"/>
        <w:left w:val="none" w:sz="0" w:space="0" w:color="auto"/>
        <w:bottom w:val="none" w:sz="0" w:space="0" w:color="auto"/>
        <w:right w:val="none" w:sz="0" w:space="0" w:color="auto"/>
      </w:divBdr>
    </w:div>
    <w:div w:id="500976255">
      <w:bodyDiv w:val="1"/>
      <w:marLeft w:val="0"/>
      <w:marRight w:val="0"/>
      <w:marTop w:val="0"/>
      <w:marBottom w:val="0"/>
      <w:divBdr>
        <w:top w:val="none" w:sz="0" w:space="0" w:color="auto"/>
        <w:left w:val="none" w:sz="0" w:space="0" w:color="auto"/>
        <w:bottom w:val="none" w:sz="0" w:space="0" w:color="auto"/>
        <w:right w:val="none" w:sz="0" w:space="0" w:color="auto"/>
      </w:divBdr>
    </w:div>
    <w:div w:id="614603187">
      <w:bodyDiv w:val="1"/>
      <w:marLeft w:val="0"/>
      <w:marRight w:val="0"/>
      <w:marTop w:val="0"/>
      <w:marBottom w:val="0"/>
      <w:divBdr>
        <w:top w:val="none" w:sz="0" w:space="0" w:color="auto"/>
        <w:left w:val="none" w:sz="0" w:space="0" w:color="auto"/>
        <w:bottom w:val="none" w:sz="0" w:space="0" w:color="auto"/>
        <w:right w:val="none" w:sz="0" w:space="0" w:color="auto"/>
      </w:divBdr>
    </w:div>
    <w:div w:id="831212450">
      <w:bodyDiv w:val="1"/>
      <w:marLeft w:val="0"/>
      <w:marRight w:val="0"/>
      <w:marTop w:val="0"/>
      <w:marBottom w:val="0"/>
      <w:divBdr>
        <w:top w:val="none" w:sz="0" w:space="0" w:color="auto"/>
        <w:left w:val="none" w:sz="0" w:space="0" w:color="auto"/>
        <w:bottom w:val="none" w:sz="0" w:space="0" w:color="auto"/>
        <w:right w:val="none" w:sz="0" w:space="0" w:color="auto"/>
      </w:divBdr>
    </w:div>
    <w:div w:id="839544054">
      <w:bodyDiv w:val="1"/>
      <w:marLeft w:val="0"/>
      <w:marRight w:val="0"/>
      <w:marTop w:val="0"/>
      <w:marBottom w:val="0"/>
      <w:divBdr>
        <w:top w:val="none" w:sz="0" w:space="0" w:color="auto"/>
        <w:left w:val="none" w:sz="0" w:space="0" w:color="auto"/>
        <w:bottom w:val="none" w:sz="0" w:space="0" w:color="auto"/>
        <w:right w:val="none" w:sz="0" w:space="0" w:color="auto"/>
      </w:divBdr>
    </w:div>
    <w:div w:id="865338394">
      <w:bodyDiv w:val="1"/>
      <w:marLeft w:val="0"/>
      <w:marRight w:val="0"/>
      <w:marTop w:val="0"/>
      <w:marBottom w:val="0"/>
      <w:divBdr>
        <w:top w:val="none" w:sz="0" w:space="0" w:color="auto"/>
        <w:left w:val="none" w:sz="0" w:space="0" w:color="auto"/>
        <w:bottom w:val="none" w:sz="0" w:space="0" w:color="auto"/>
        <w:right w:val="none" w:sz="0" w:space="0" w:color="auto"/>
      </w:divBdr>
    </w:div>
    <w:div w:id="879174030">
      <w:bodyDiv w:val="1"/>
      <w:marLeft w:val="0"/>
      <w:marRight w:val="0"/>
      <w:marTop w:val="0"/>
      <w:marBottom w:val="0"/>
      <w:divBdr>
        <w:top w:val="none" w:sz="0" w:space="0" w:color="auto"/>
        <w:left w:val="none" w:sz="0" w:space="0" w:color="auto"/>
        <w:bottom w:val="none" w:sz="0" w:space="0" w:color="auto"/>
        <w:right w:val="none" w:sz="0" w:space="0" w:color="auto"/>
      </w:divBdr>
    </w:div>
    <w:div w:id="907224855">
      <w:bodyDiv w:val="1"/>
      <w:marLeft w:val="0"/>
      <w:marRight w:val="0"/>
      <w:marTop w:val="0"/>
      <w:marBottom w:val="0"/>
      <w:divBdr>
        <w:top w:val="none" w:sz="0" w:space="0" w:color="auto"/>
        <w:left w:val="none" w:sz="0" w:space="0" w:color="auto"/>
        <w:bottom w:val="none" w:sz="0" w:space="0" w:color="auto"/>
        <w:right w:val="none" w:sz="0" w:space="0" w:color="auto"/>
      </w:divBdr>
    </w:div>
    <w:div w:id="907961194">
      <w:bodyDiv w:val="1"/>
      <w:marLeft w:val="0"/>
      <w:marRight w:val="0"/>
      <w:marTop w:val="0"/>
      <w:marBottom w:val="0"/>
      <w:divBdr>
        <w:top w:val="none" w:sz="0" w:space="0" w:color="auto"/>
        <w:left w:val="none" w:sz="0" w:space="0" w:color="auto"/>
        <w:bottom w:val="none" w:sz="0" w:space="0" w:color="auto"/>
        <w:right w:val="none" w:sz="0" w:space="0" w:color="auto"/>
      </w:divBdr>
    </w:div>
    <w:div w:id="1078946568">
      <w:bodyDiv w:val="1"/>
      <w:marLeft w:val="0"/>
      <w:marRight w:val="0"/>
      <w:marTop w:val="0"/>
      <w:marBottom w:val="0"/>
      <w:divBdr>
        <w:top w:val="none" w:sz="0" w:space="0" w:color="auto"/>
        <w:left w:val="none" w:sz="0" w:space="0" w:color="auto"/>
        <w:bottom w:val="none" w:sz="0" w:space="0" w:color="auto"/>
        <w:right w:val="none" w:sz="0" w:space="0" w:color="auto"/>
      </w:divBdr>
    </w:div>
    <w:div w:id="1221940609">
      <w:bodyDiv w:val="1"/>
      <w:marLeft w:val="0"/>
      <w:marRight w:val="0"/>
      <w:marTop w:val="0"/>
      <w:marBottom w:val="0"/>
      <w:divBdr>
        <w:top w:val="none" w:sz="0" w:space="0" w:color="auto"/>
        <w:left w:val="none" w:sz="0" w:space="0" w:color="auto"/>
        <w:bottom w:val="none" w:sz="0" w:space="0" w:color="auto"/>
        <w:right w:val="none" w:sz="0" w:space="0" w:color="auto"/>
      </w:divBdr>
    </w:div>
    <w:div w:id="1268583277">
      <w:bodyDiv w:val="1"/>
      <w:marLeft w:val="0"/>
      <w:marRight w:val="0"/>
      <w:marTop w:val="0"/>
      <w:marBottom w:val="0"/>
      <w:divBdr>
        <w:top w:val="none" w:sz="0" w:space="0" w:color="auto"/>
        <w:left w:val="none" w:sz="0" w:space="0" w:color="auto"/>
        <w:bottom w:val="none" w:sz="0" w:space="0" w:color="auto"/>
        <w:right w:val="none" w:sz="0" w:space="0" w:color="auto"/>
      </w:divBdr>
    </w:div>
    <w:div w:id="1449810911">
      <w:bodyDiv w:val="1"/>
      <w:marLeft w:val="0"/>
      <w:marRight w:val="0"/>
      <w:marTop w:val="0"/>
      <w:marBottom w:val="0"/>
      <w:divBdr>
        <w:top w:val="none" w:sz="0" w:space="0" w:color="auto"/>
        <w:left w:val="none" w:sz="0" w:space="0" w:color="auto"/>
        <w:bottom w:val="none" w:sz="0" w:space="0" w:color="auto"/>
        <w:right w:val="none" w:sz="0" w:space="0" w:color="auto"/>
      </w:divBdr>
    </w:div>
    <w:div w:id="1539703207">
      <w:bodyDiv w:val="1"/>
      <w:marLeft w:val="0"/>
      <w:marRight w:val="0"/>
      <w:marTop w:val="0"/>
      <w:marBottom w:val="0"/>
      <w:divBdr>
        <w:top w:val="none" w:sz="0" w:space="0" w:color="auto"/>
        <w:left w:val="none" w:sz="0" w:space="0" w:color="auto"/>
        <w:bottom w:val="none" w:sz="0" w:space="0" w:color="auto"/>
        <w:right w:val="none" w:sz="0" w:space="0" w:color="auto"/>
      </w:divBdr>
    </w:div>
    <w:div w:id="1604606371">
      <w:bodyDiv w:val="1"/>
      <w:marLeft w:val="0"/>
      <w:marRight w:val="0"/>
      <w:marTop w:val="0"/>
      <w:marBottom w:val="0"/>
      <w:divBdr>
        <w:top w:val="none" w:sz="0" w:space="0" w:color="auto"/>
        <w:left w:val="none" w:sz="0" w:space="0" w:color="auto"/>
        <w:bottom w:val="none" w:sz="0" w:space="0" w:color="auto"/>
        <w:right w:val="none" w:sz="0" w:space="0" w:color="auto"/>
      </w:divBdr>
    </w:div>
    <w:div w:id="1674917437">
      <w:bodyDiv w:val="1"/>
      <w:marLeft w:val="0"/>
      <w:marRight w:val="0"/>
      <w:marTop w:val="0"/>
      <w:marBottom w:val="0"/>
      <w:divBdr>
        <w:top w:val="none" w:sz="0" w:space="0" w:color="auto"/>
        <w:left w:val="none" w:sz="0" w:space="0" w:color="auto"/>
        <w:bottom w:val="none" w:sz="0" w:space="0" w:color="auto"/>
        <w:right w:val="none" w:sz="0" w:space="0" w:color="auto"/>
      </w:divBdr>
    </w:div>
    <w:div w:id="1741630731">
      <w:bodyDiv w:val="1"/>
      <w:marLeft w:val="0"/>
      <w:marRight w:val="0"/>
      <w:marTop w:val="0"/>
      <w:marBottom w:val="0"/>
      <w:divBdr>
        <w:top w:val="none" w:sz="0" w:space="0" w:color="auto"/>
        <w:left w:val="none" w:sz="0" w:space="0" w:color="auto"/>
        <w:bottom w:val="none" w:sz="0" w:space="0" w:color="auto"/>
        <w:right w:val="none" w:sz="0" w:space="0" w:color="auto"/>
      </w:divBdr>
    </w:div>
    <w:div w:id="1811164720">
      <w:bodyDiv w:val="1"/>
      <w:marLeft w:val="0"/>
      <w:marRight w:val="0"/>
      <w:marTop w:val="0"/>
      <w:marBottom w:val="0"/>
      <w:divBdr>
        <w:top w:val="none" w:sz="0" w:space="0" w:color="auto"/>
        <w:left w:val="none" w:sz="0" w:space="0" w:color="auto"/>
        <w:bottom w:val="none" w:sz="0" w:space="0" w:color="auto"/>
        <w:right w:val="none" w:sz="0" w:space="0" w:color="auto"/>
      </w:divBdr>
    </w:div>
    <w:div w:id="2024433707">
      <w:bodyDiv w:val="1"/>
      <w:marLeft w:val="0"/>
      <w:marRight w:val="0"/>
      <w:marTop w:val="0"/>
      <w:marBottom w:val="0"/>
      <w:divBdr>
        <w:top w:val="none" w:sz="0" w:space="0" w:color="auto"/>
        <w:left w:val="none" w:sz="0" w:space="0" w:color="auto"/>
        <w:bottom w:val="none" w:sz="0" w:space="0" w:color="auto"/>
        <w:right w:val="none" w:sz="0" w:space="0" w:color="auto"/>
      </w:divBdr>
    </w:div>
    <w:div w:id="2069067014">
      <w:bodyDiv w:val="1"/>
      <w:marLeft w:val="0"/>
      <w:marRight w:val="0"/>
      <w:marTop w:val="0"/>
      <w:marBottom w:val="0"/>
      <w:divBdr>
        <w:top w:val="none" w:sz="0" w:space="0" w:color="auto"/>
        <w:left w:val="none" w:sz="0" w:space="0" w:color="auto"/>
        <w:bottom w:val="none" w:sz="0" w:space="0" w:color="auto"/>
        <w:right w:val="none" w:sz="0" w:space="0" w:color="auto"/>
      </w:divBdr>
    </w:div>
    <w:div w:id="2081827258">
      <w:bodyDiv w:val="1"/>
      <w:marLeft w:val="0"/>
      <w:marRight w:val="0"/>
      <w:marTop w:val="0"/>
      <w:marBottom w:val="0"/>
      <w:divBdr>
        <w:top w:val="none" w:sz="0" w:space="0" w:color="auto"/>
        <w:left w:val="none" w:sz="0" w:space="0" w:color="auto"/>
        <w:bottom w:val="none" w:sz="0" w:space="0" w:color="auto"/>
        <w:right w:val="none" w:sz="0" w:space="0" w:color="auto"/>
      </w:divBdr>
    </w:div>
    <w:div w:id="21002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Day</dc:creator>
  <cp:keywords/>
  <dc:description/>
  <cp:lastModifiedBy>Anna Day</cp:lastModifiedBy>
  <cp:revision>4</cp:revision>
  <dcterms:created xsi:type="dcterms:W3CDTF">2016-02-25T13:31:00Z</dcterms:created>
  <dcterms:modified xsi:type="dcterms:W3CDTF">2016-02-25T15:36:00Z</dcterms:modified>
</cp:coreProperties>
</file>